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0"/>
        <w:gridCol w:w="1045"/>
      </w:tblGrid>
      <w:tr w:rsidR="00012887" w:rsidRPr="00403D69" w14:paraId="014E8A13" w14:textId="77777777" w:rsidTr="00301DBD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111887F2" w14:textId="77777777" w:rsidR="00012887" w:rsidRPr="00403D69" w:rsidRDefault="00012887" w:rsidP="004B7FF7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5240130" w14:textId="77777777" w:rsidR="00012887" w:rsidRPr="00403D69" w:rsidRDefault="00012887" w:rsidP="004B7FF7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012887" w:rsidRPr="00403D69" w14:paraId="10AFE7AF" w14:textId="77777777" w:rsidTr="00301DBD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3D13A34A" w14:textId="77777777" w:rsidR="00012887" w:rsidRPr="00403D69" w:rsidRDefault="00012887" w:rsidP="004B7FF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56C240D" w14:textId="77777777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12887" w:rsidRPr="00403D69" w14:paraId="210EE1AD" w14:textId="77777777" w:rsidTr="00301DBD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757D9B3" w14:textId="77777777" w:rsidR="00012887" w:rsidRPr="00403D69" w:rsidRDefault="00012887" w:rsidP="004B7FF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047798D" w14:textId="77777777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12887" w:rsidRPr="00403D69" w14:paraId="317B34EA" w14:textId="77777777" w:rsidTr="00301DBD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8EB6E6F" w14:textId="74E554C5" w:rsidR="00012887" w:rsidRPr="00C84572" w:rsidRDefault="00012887" w:rsidP="00301DBD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4AF844FB" w14:textId="77777777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012887" w:rsidRPr="00403D69" w14:paraId="787D1D7B" w14:textId="77777777" w:rsidTr="00301DBD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EA9C5C7" w14:textId="77777777" w:rsidR="00012887" w:rsidRPr="00403D69" w:rsidRDefault="00012887" w:rsidP="004B7FF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2155C27" w14:textId="77777777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12887" w:rsidRPr="00403D69" w14:paraId="2CA3102B" w14:textId="77777777" w:rsidTr="00301DBD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72E0E54D" w14:textId="77777777" w:rsidR="00012887" w:rsidRPr="00403D69" w:rsidRDefault="00012887" w:rsidP="004B7FF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8C9B149" w14:textId="77777777" w:rsidR="00012887" w:rsidRPr="00403D69" w:rsidRDefault="00012887" w:rsidP="004B7FF7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012887" w:rsidRPr="00403D69" w14:paraId="73D27CEE" w14:textId="77777777" w:rsidTr="00301DBD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6B00283" w14:textId="77777777" w:rsidR="00012887" w:rsidRPr="00403D69" w:rsidRDefault="00012887" w:rsidP="004B7FF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95D1A9B" w14:textId="77777777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12887" w:rsidRPr="00403D69" w14:paraId="55C1E159" w14:textId="77777777" w:rsidTr="00301DBD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D0FA162" w14:textId="77777777" w:rsidR="00012887" w:rsidRPr="00403D69" w:rsidRDefault="00012887" w:rsidP="004B7FF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 Y EGRESOS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BAF0E3D" w14:textId="77777777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12887" w:rsidRPr="00403D69" w14:paraId="6913D687" w14:textId="77777777" w:rsidTr="00301DBD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9EEED1A" w14:textId="77777777" w:rsidR="00012887" w:rsidRPr="00403D69" w:rsidRDefault="00012887" w:rsidP="004B7FF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E0AA2C9" w14:textId="77777777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12887" w:rsidRPr="00403D69" w14:paraId="1D3B93D6" w14:textId="77777777" w:rsidTr="00301DBD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3919ED42" w14:textId="77777777" w:rsidR="00012887" w:rsidRPr="00403D69" w:rsidRDefault="00012887" w:rsidP="004B7FF7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32AFCC40" w14:textId="06946FE5" w:rsidR="00012887" w:rsidRPr="00403D69" w:rsidRDefault="00326F15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012887" w:rsidRPr="00403D69" w14:paraId="755A274C" w14:textId="77777777" w:rsidTr="00301DBD">
        <w:trPr>
          <w:trHeight w:val="20"/>
        </w:trPr>
        <w:tc>
          <w:tcPr>
            <w:tcW w:w="4439" w:type="pct"/>
            <w:shd w:val="clear" w:color="auto" w:fill="auto"/>
          </w:tcPr>
          <w:p w14:paraId="11A33164" w14:textId="77777777" w:rsidR="00012887" w:rsidRPr="00403D69" w:rsidRDefault="00012887" w:rsidP="004B7FF7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CAA8918" w14:textId="0091D46D" w:rsidR="00012887" w:rsidRPr="00403D69" w:rsidRDefault="00326F15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012887" w:rsidRPr="00403D69" w14:paraId="4F87ED43" w14:textId="77777777" w:rsidTr="00301DBD">
        <w:trPr>
          <w:trHeight w:val="20"/>
        </w:trPr>
        <w:tc>
          <w:tcPr>
            <w:tcW w:w="4439" w:type="pct"/>
            <w:shd w:val="clear" w:color="auto" w:fill="auto"/>
          </w:tcPr>
          <w:p w14:paraId="1EA276B0" w14:textId="77777777" w:rsidR="00012887" w:rsidRPr="00403D69" w:rsidRDefault="00012887" w:rsidP="004B7FF7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59AFFCF3" w14:textId="198DF784" w:rsidR="00012887" w:rsidRPr="00403D69" w:rsidRDefault="008D3928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012887" w:rsidRPr="00403D69" w14:paraId="721B9B0F" w14:textId="77777777" w:rsidTr="00301DBD">
        <w:trPr>
          <w:trHeight w:val="20"/>
        </w:trPr>
        <w:tc>
          <w:tcPr>
            <w:tcW w:w="4439" w:type="pct"/>
            <w:shd w:val="clear" w:color="auto" w:fill="auto"/>
          </w:tcPr>
          <w:p w14:paraId="2CA60E44" w14:textId="77777777" w:rsidR="00012887" w:rsidRPr="00403D69" w:rsidRDefault="00012887" w:rsidP="004B7FF7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797E01E5" w14:textId="67382507" w:rsidR="00012887" w:rsidRPr="00403D69" w:rsidRDefault="00326F15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012887" w:rsidRPr="00403D69" w14:paraId="45960105" w14:textId="77777777" w:rsidTr="00301DBD">
        <w:trPr>
          <w:trHeight w:val="20"/>
        </w:trPr>
        <w:tc>
          <w:tcPr>
            <w:tcW w:w="4439" w:type="pct"/>
            <w:shd w:val="clear" w:color="auto" w:fill="auto"/>
          </w:tcPr>
          <w:p w14:paraId="28188BCE" w14:textId="77777777" w:rsidR="00012887" w:rsidRPr="00945D64" w:rsidRDefault="00012887" w:rsidP="004B7FF7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50B83354" w14:textId="0ADD0E45" w:rsidR="00012887" w:rsidRPr="00403D69" w:rsidRDefault="009660CE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012887" w:rsidRPr="00403D69" w14:paraId="28CF9289" w14:textId="77777777" w:rsidTr="00301DBD">
        <w:trPr>
          <w:trHeight w:val="20"/>
        </w:trPr>
        <w:tc>
          <w:tcPr>
            <w:tcW w:w="4439" w:type="pct"/>
            <w:shd w:val="clear" w:color="auto" w:fill="auto"/>
          </w:tcPr>
          <w:p w14:paraId="26B1FF0D" w14:textId="77777777" w:rsidR="00012887" w:rsidRPr="00403D69" w:rsidRDefault="00012887" w:rsidP="004B7FF7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5924E39" w14:textId="4E1C6DAF" w:rsidR="00012887" w:rsidRPr="00403D69" w:rsidRDefault="00326F15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012887" w:rsidRPr="00403D69" w14:paraId="5C2DF40E" w14:textId="77777777" w:rsidTr="00301DBD">
        <w:trPr>
          <w:trHeight w:val="20"/>
        </w:trPr>
        <w:tc>
          <w:tcPr>
            <w:tcW w:w="4439" w:type="pct"/>
            <w:shd w:val="clear" w:color="auto" w:fill="auto"/>
          </w:tcPr>
          <w:p w14:paraId="3E356397" w14:textId="77777777" w:rsidR="00012887" w:rsidRPr="00403D69" w:rsidRDefault="00012887" w:rsidP="004B7FF7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213A7F2F" w14:textId="5B27CCDC" w:rsidR="00012887" w:rsidRPr="00403D69" w:rsidRDefault="00326F15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012887" w:rsidRPr="00403D69" w14:paraId="2D212D70" w14:textId="77777777" w:rsidTr="00301DBD">
        <w:trPr>
          <w:trHeight w:val="20"/>
        </w:trPr>
        <w:tc>
          <w:tcPr>
            <w:tcW w:w="4439" w:type="pct"/>
            <w:shd w:val="clear" w:color="auto" w:fill="auto"/>
          </w:tcPr>
          <w:p w14:paraId="69F8AFF3" w14:textId="77777777" w:rsidR="00012887" w:rsidRPr="00373686" w:rsidRDefault="00012887" w:rsidP="004B7FF7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>G. Servidores Públicos que intervinieron en la</w:t>
            </w:r>
            <w:r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0482E894" w14:textId="4320C185" w:rsidR="00012887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686">
              <w:rPr>
                <w:rFonts w:ascii="Arial" w:hAnsi="Arial" w:cs="Arial"/>
                <w:b/>
              </w:rPr>
              <w:t>1</w:t>
            </w:r>
            <w:r w:rsidR="00326F15">
              <w:rPr>
                <w:rFonts w:ascii="Arial" w:hAnsi="Arial" w:cs="Arial"/>
                <w:b/>
              </w:rPr>
              <w:t>2</w:t>
            </w:r>
          </w:p>
        </w:tc>
      </w:tr>
      <w:tr w:rsidR="00012887" w:rsidRPr="00403D69" w14:paraId="3ED7053E" w14:textId="77777777" w:rsidTr="00301DBD">
        <w:trPr>
          <w:trHeight w:val="20"/>
        </w:trPr>
        <w:tc>
          <w:tcPr>
            <w:tcW w:w="4439" w:type="pct"/>
            <w:shd w:val="clear" w:color="auto" w:fill="auto"/>
          </w:tcPr>
          <w:p w14:paraId="6CD8F9F3" w14:textId="77777777" w:rsidR="00012887" w:rsidRPr="001B3167" w:rsidRDefault="00012887" w:rsidP="004B7FF7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5AF9DE6E" w14:textId="46B54294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8D3928">
              <w:rPr>
                <w:rFonts w:ascii="Arial" w:hAnsi="Arial" w:cs="Arial"/>
                <w:b/>
              </w:rPr>
              <w:t>3</w:t>
            </w:r>
          </w:p>
        </w:tc>
      </w:tr>
      <w:tr w:rsidR="00012887" w:rsidRPr="00403D69" w14:paraId="4A9EC827" w14:textId="77777777" w:rsidTr="00301DBD">
        <w:trPr>
          <w:trHeight w:val="20"/>
        </w:trPr>
        <w:tc>
          <w:tcPr>
            <w:tcW w:w="4439" w:type="pct"/>
            <w:shd w:val="clear" w:color="auto" w:fill="auto"/>
          </w:tcPr>
          <w:p w14:paraId="59F0E8D9" w14:textId="77777777" w:rsidR="00012887" w:rsidRPr="00403D69" w:rsidRDefault="00012887" w:rsidP="004B7FF7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A21B80F" w14:textId="67D79238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D1BD6">
              <w:rPr>
                <w:rFonts w:ascii="Arial" w:hAnsi="Arial" w:cs="Arial"/>
                <w:b/>
              </w:rPr>
              <w:t>3</w:t>
            </w:r>
          </w:p>
        </w:tc>
      </w:tr>
      <w:tr w:rsidR="00012887" w:rsidRPr="00403D69" w14:paraId="3D1FC2BA" w14:textId="77777777" w:rsidTr="00301DBD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48715C8E" w14:textId="77777777" w:rsidR="00012887" w:rsidRPr="00403D69" w:rsidRDefault="00012887" w:rsidP="004B7FF7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FF88C00" w14:textId="45E17166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26F15">
              <w:rPr>
                <w:rFonts w:ascii="Arial" w:hAnsi="Arial" w:cs="Arial"/>
                <w:b/>
              </w:rPr>
              <w:t>3</w:t>
            </w:r>
          </w:p>
        </w:tc>
      </w:tr>
      <w:tr w:rsidR="00012887" w:rsidRPr="00403D69" w14:paraId="7956A3AC" w14:textId="77777777" w:rsidTr="00301DBD">
        <w:trPr>
          <w:trHeight w:val="20"/>
        </w:trPr>
        <w:tc>
          <w:tcPr>
            <w:tcW w:w="4439" w:type="pct"/>
            <w:shd w:val="clear" w:color="auto" w:fill="auto"/>
          </w:tcPr>
          <w:p w14:paraId="067E3489" w14:textId="77777777" w:rsidR="00012887" w:rsidRPr="001B3167" w:rsidRDefault="00012887" w:rsidP="00914F5E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32B232E1" w14:textId="79AAD42F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8D3928">
              <w:rPr>
                <w:rFonts w:ascii="Arial" w:hAnsi="Arial" w:cs="Arial"/>
                <w:b/>
              </w:rPr>
              <w:t>4</w:t>
            </w:r>
          </w:p>
        </w:tc>
      </w:tr>
      <w:tr w:rsidR="00012887" w:rsidRPr="00403D69" w14:paraId="665174AD" w14:textId="77777777" w:rsidTr="00301DBD">
        <w:trPr>
          <w:trHeight w:val="958"/>
        </w:trPr>
        <w:tc>
          <w:tcPr>
            <w:tcW w:w="4439" w:type="pct"/>
            <w:shd w:val="clear" w:color="auto" w:fill="auto"/>
          </w:tcPr>
          <w:p w14:paraId="0BD1F7B2" w14:textId="77777777" w:rsidR="00012887" w:rsidRPr="001B3167" w:rsidRDefault="00012887" w:rsidP="00914F5E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lastRenderedPageBreak/>
              <w:t xml:space="preserve">Resumen General de Observaciones y </w:t>
            </w:r>
            <w:proofErr w:type="spellStart"/>
            <w:r w:rsidRPr="009B344F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9B344F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1182509" w14:textId="0CC83078" w:rsidR="00012887" w:rsidRPr="00403D69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60CE">
              <w:rPr>
                <w:rFonts w:ascii="Arial" w:hAnsi="Arial" w:cs="Arial"/>
                <w:b/>
              </w:rPr>
              <w:t>6</w:t>
            </w:r>
            <w:bookmarkStart w:id="1" w:name="_GoBack"/>
            <w:bookmarkEnd w:id="1"/>
          </w:p>
        </w:tc>
      </w:tr>
      <w:tr w:rsidR="00012887" w:rsidRPr="00403D69" w14:paraId="095CFFCD" w14:textId="77777777" w:rsidTr="00301DBD">
        <w:trPr>
          <w:trHeight w:val="469"/>
        </w:trPr>
        <w:tc>
          <w:tcPr>
            <w:tcW w:w="4439" w:type="pct"/>
            <w:shd w:val="clear" w:color="auto" w:fill="auto"/>
          </w:tcPr>
          <w:p w14:paraId="5DF609B5" w14:textId="77777777" w:rsidR="00012887" w:rsidRPr="00032EC2" w:rsidRDefault="00012887" w:rsidP="004B7FF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DE</w:t>
            </w:r>
            <w:r>
              <w:rPr>
                <w:rFonts w:ascii="Arial" w:hAnsi="Arial" w:cs="Arial"/>
                <w:b/>
                <w:bCs/>
              </w:rPr>
              <w:t>L</w:t>
            </w:r>
            <w:r w:rsidRPr="00C32D5B">
              <w:rPr>
                <w:rFonts w:ascii="Arial" w:hAnsi="Arial" w:cs="Arial"/>
                <w:b/>
                <w:bCs/>
              </w:rPr>
              <w:t xml:space="preserve"> INFORME INDIVIDUAL</w:t>
            </w:r>
            <w:r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42DF3E12" w14:textId="05669BF0" w:rsidR="00012887" w:rsidRPr="00BF5F84" w:rsidRDefault="00012887" w:rsidP="004B7F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26F15">
              <w:rPr>
                <w:rFonts w:ascii="Arial" w:hAnsi="Arial" w:cs="Arial"/>
                <w:b/>
              </w:rPr>
              <w:t>8</w:t>
            </w:r>
          </w:p>
        </w:tc>
      </w:tr>
      <w:tr w:rsidR="00012887" w:rsidRPr="00403D69" w14:paraId="3B5FAD36" w14:textId="77777777" w:rsidTr="00301DBD">
        <w:trPr>
          <w:trHeight w:val="469"/>
        </w:trPr>
        <w:tc>
          <w:tcPr>
            <w:tcW w:w="4439" w:type="pct"/>
            <w:shd w:val="clear" w:color="auto" w:fill="auto"/>
          </w:tcPr>
          <w:p w14:paraId="4FCE04FB" w14:textId="77777777" w:rsidR="00012887" w:rsidRDefault="00012887" w:rsidP="004B7FF7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2DA20327" w14:textId="77777777" w:rsidR="00012887" w:rsidRDefault="00012887" w:rsidP="004B7F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F2D7C3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A4C3625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8C60F46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1449E23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07376EA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8A5AC73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6D58F84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9EFAFB1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B33F2FD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FDBE02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B6F345C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4387AE7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5CF9C59" w14:textId="2F7F912C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BF11DED" w14:textId="77777777" w:rsidR="002431E8" w:rsidRDefault="002431E8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8ADF786" w14:textId="791F5C63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3282FAA" w14:textId="7ED0C642" w:rsidR="003B4768" w:rsidRDefault="003B4768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A52DCAC" w14:textId="0AD2AC4F" w:rsidR="003B4768" w:rsidRDefault="003B4768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F2905A6" w14:textId="19B3DBE4" w:rsidR="003B4768" w:rsidRDefault="003B4768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4078416" w14:textId="33935A6B" w:rsidR="003B4768" w:rsidRDefault="003B4768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7007E62" w14:textId="374D4381" w:rsidR="003B4768" w:rsidRDefault="003B4768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A237D03" w14:textId="621DD352" w:rsidR="003B4768" w:rsidRDefault="003B4768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D40CB14" w14:textId="77777777" w:rsidR="003B4768" w:rsidRDefault="003B4768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4FD8673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1A74278" w14:textId="77777777" w:rsidR="00012887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  <w:r w:rsidRPr="00F63B1B">
        <w:rPr>
          <w:rFonts w:ascii="Arial" w:hAnsi="Arial" w:cs="Arial"/>
          <w:b/>
          <w:bCs/>
        </w:rPr>
        <w:lastRenderedPageBreak/>
        <w:t>INTRODUCCIÓN</w:t>
      </w:r>
    </w:p>
    <w:p w14:paraId="68ADD460" w14:textId="77777777" w:rsidR="00012887" w:rsidRPr="008B0B6F" w:rsidRDefault="00012887" w:rsidP="00012887">
      <w:pPr>
        <w:spacing w:line="360" w:lineRule="auto"/>
        <w:ind w:right="190"/>
        <w:rPr>
          <w:rFonts w:ascii="Arial" w:hAnsi="Arial" w:cs="Arial"/>
          <w:b/>
          <w:bCs/>
          <w:sz w:val="20"/>
          <w:szCs w:val="20"/>
        </w:rPr>
      </w:pPr>
    </w:p>
    <w:p w14:paraId="6FB95E75" w14:textId="14A0633A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</w:t>
      </w:r>
      <w:r w:rsidRPr="00F63B1B">
        <w:rPr>
          <w:rFonts w:ascii="Arial" w:hAnsi="Arial" w:cs="Arial"/>
        </w:rPr>
        <w:t>los artículos 75, fracción XXIX, y 77 de la Constitución Política del Estado Libre y Soberano de Quintana Roo,</w:t>
      </w:r>
      <w:r w:rsidRPr="00A05588">
        <w:rPr>
          <w:rFonts w:ascii="Arial" w:hAnsi="Arial" w:cs="Arial"/>
        </w:rPr>
        <w:t xml:space="preserve"> corresponde al Poder Legislativo a través de la Auditoría Superior del Estado, revisar de manera posterior</w:t>
      </w:r>
      <w:r>
        <w:rPr>
          <w:rFonts w:ascii="Arial" w:hAnsi="Arial" w:cs="Arial"/>
        </w:rPr>
        <w:t xml:space="preserve"> </w:t>
      </w:r>
      <w:r w:rsidRPr="00C12631">
        <w:rPr>
          <w:rFonts w:ascii="Arial" w:hAnsi="Arial" w:cs="Arial"/>
        </w:rPr>
        <w:t>al término de cada ejercicio fiscal</w:t>
      </w:r>
      <w:r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A05588">
        <w:rPr>
          <w:rFonts w:ascii="Arial" w:hAnsi="Arial" w:cs="Arial"/>
        </w:rPr>
        <w:t xml:space="preserve">uenta Pública </w:t>
      </w:r>
      <w:r w:rsidRPr="002013D4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el </w:t>
      </w:r>
      <w:r w:rsidR="00345D0E" w:rsidRPr="00345D0E">
        <w:rPr>
          <w:rFonts w:ascii="Arial" w:hAnsi="Arial" w:cs="Arial"/>
          <w:b/>
          <w:bCs/>
        </w:rPr>
        <w:t>Instituto de las Mujeres del Municipio de Solidaridad</w:t>
      </w:r>
      <w:r w:rsidR="00345D0E">
        <w:rPr>
          <w:rFonts w:ascii="Arial" w:hAnsi="Arial" w:cs="Arial"/>
          <w:b/>
          <w:bCs/>
        </w:rPr>
        <w:t>, Quintana Roo</w:t>
      </w:r>
      <w:r w:rsidRPr="00C126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66077">
        <w:rPr>
          <w:rFonts w:ascii="Arial" w:hAnsi="Arial" w:cs="Arial"/>
        </w:rPr>
        <w:t>le presente sobre su gestión financiera</w:t>
      </w:r>
      <w:r>
        <w:rPr>
          <w:rFonts w:ascii="Arial" w:hAnsi="Arial" w:cs="Arial"/>
        </w:rPr>
        <w:t>,</w:t>
      </w:r>
      <w:r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>
        <w:rPr>
          <w:rFonts w:ascii="Arial" w:hAnsi="Arial" w:cs="Arial"/>
        </w:rPr>
        <w:t>a.</w:t>
      </w:r>
    </w:p>
    <w:p w14:paraId="3569AAD0" w14:textId="77777777" w:rsidR="00012887" w:rsidRPr="008B0B6F" w:rsidRDefault="00012887" w:rsidP="00012887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1CAAE3A" w14:textId="10AE9A0C" w:rsidR="00012887" w:rsidRPr="002013D4" w:rsidRDefault="00012887" w:rsidP="00012887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</w:t>
      </w:r>
      <w:r w:rsidRPr="00D66077">
        <w:rPr>
          <w:rFonts w:ascii="Arial" w:hAnsi="Arial" w:cs="Arial"/>
        </w:rPr>
        <w:t xml:space="preserve">evaluar los resultados de la gestión financiera, </w:t>
      </w:r>
      <w:r>
        <w:rPr>
          <w:rFonts w:ascii="Arial" w:hAnsi="Arial" w:cs="Arial"/>
        </w:rPr>
        <w:t xml:space="preserve">derivado del </w:t>
      </w:r>
      <w:r w:rsidRPr="007D48A8">
        <w:rPr>
          <w:rFonts w:ascii="Arial" w:hAnsi="Arial" w:cs="Arial"/>
        </w:rPr>
        <w:t xml:space="preserve">análisis de la Cuenta Pública a efecto de poder rendir el presente informe a esta </w:t>
      </w:r>
      <w:r w:rsidRPr="00F63B1B">
        <w:rPr>
          <w:rFonts w:ascii="Arial" w:hAnsi="Arial" w:cs="Arial"/>
        </w:rPr>
        <w:t>H. XVI</w:t>
      </w:r>
      <w:r w:rsidR="002431E8">
        <w:rPr>
          <w:rFonts w:ascii="Arial" w:hAnsi="Arial" w:cs="Arial"/>
        </w:rPr>
        <w:t>I</w:t>
      </w:r>
      <w:r w:rsidRPr="00F63B1B">
        <w:rPr>
          <w:rFonts w:ascii="Arial" w:hAnsi="Arial" w:cs="Arial"/>
        </w:rPr>
        <w:t xml:space="preserve"> Legislatura del Estado de Quintana Roo</w:t>
      </w:r>
      <w:r w:rsidRPr="007D48A8">
        <w:rPr>
          <w:rFonts w:ascii="Arial" w:hAnsi="Arial" w:cs="Arial"/>
        </w:rPr>
        <w:t>, con relación al manejo de la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misma por parte de la autoridad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correspondiente.</w:t>
      </w:r>
    </w:p>
    <w:p w14:paraId="478AB78B" w14:textId="77777777" w:rsidR="00012887" w:rsidRPr="008B0B6F" w:rsidRDefault="00012887" w:rsidP="00012887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2FB02C7C" w14:textId="49731A2D" w:rsidR="00012887" w:rsidRPr="00971AFA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</w:t>
      </w:r>
      <w:r>
        <w:rPr>
          <w:rFonts w:ascii="Arial" w:hAnsi="Arial" w:cs="Arial"/>
          <w:bCs/>
        </w:rPr>
        <w:t xml:space="preserve">bación de la Cuenta Pública </w:t>
      </w:r>
      <w:r w:rsidRPr="002013D4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>l</w:t>
      </w:r>
      <w:r w:rsidRPr="002013D4">
        <w:rPr>
          <w:rFonts w:ascii="Arial" w:hAnsi="Arial" w:cs="Arial"/>
          <w:bCs/>
        </w:rPr>
        <w:t xml:space="preserve"> </w:t>
      </w:r>
      <w:r w:rsidR="00345D0E" w:rsidRPr="00345D0E">
        <w:rPr>
          <w:rFonts w:ascii="Arial" w:hAnsi="Arial" w:cs="Arial"/>
          <w:b/>
          <w:bCs/>
        </w:rPr>
        <w:t>Instituto de las Mujeres del Municipio de Solidaridad</w:t>
      </w:r>
      <w:r w:rsidR="00345D0E">
        <w:rPr>
          <w:rFonts w:ascii="Arial" w:hAnsi="Arial" w:cs="Arial"/>
          <w:b/>
          <w:bCs/>
        </w:rPr>
        <w:t>, Quintana Roo</w:t>
      </w:r>
      <w:r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Estado, las cuales comprenden:</w:t>
      </w:r>
    </w:p>
    <w:p w14:paraId="14A7547C" w14:textId="77777777" w:rsidR="00012887" w:rsidRPr="008B0B6F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7260DECD" w14:textId="1291A463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que es desarrollado fundamentalmente por </w:t>
      </w:r>
      <w:r>
        <w:rPr>
          <w:rFonts w:ascii="Arial" w:hAnsi="Arial" w:cs="Arial"/>
          <w:bCs/>
        </w:rPr>
        <w:t xml:space="preserve">el </w:t>
      </w:r>
      <w:r w:rsidR="00345D0E" w:rsidRPr="00345D0E">
        <w:rPr>
          <w:rFonts w:ascii="Arial" w:hAnsi="Arial" w:cs="Arial"/>
          <w:b/>
          <w:bCs/>
        </w:rPr>
        <w:t>Instituto de las Mujeres del Municipio de Solidaridad</w:t>
      </w:r>
      <w:r w:rsidR="00345D0E">
        <w:rPr>
          <w:rFonts w:ascii="Arial" w:hAnsi="Arial" w:cs="Arial"/>
          <w:b/>
          <w:bCs/>
        </w:rPr>
        <w:t>, Quintana Roo</w:t>
      </w:r>
      <w:r w:rsidRPr="002013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  <w:bCs/>
        </w:rPr>
        <w:t>en la integración de la Cuenta Pública, la cual comprende los resultados de las labores administrativas realizadas en el ejercicio fiscal</w:t>
      </w:r>
      <w:r w:rsidR="002431E8"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así como las principales políticas financieras, económicas y sociales que influyeron en el resultado de los </w:t>
      </w:r>
      <w:r w:rsidRPr="00F63B1B">
        <w:rPr>
          <w:rFonts w:ascii="Arial" w:hAnsi="Arial" w:cs="Arial"/>
          <w:bCs/>
        </w:rPr>
        <w:t>ingresos obtenidos y de los gastos efectuados</w:t>
      </w:r>
      <w:r w:rsidRPr="009879F6">
        <w:rPr>
          <w:rFonts w:ascii="Arial" w:hAnsi="Arial" w:cs="Arial"/>
          <w:bCs/>
        </w:rPr>
        <w:t xml:space="preserve"> por la entidad fiscalizada.</w:t>
      </w:r>
    </w:p>
    <w:p w14:paraId="095062CD" w14:textId="77777777" w:rsidR="00012887" w:rsidRPr="008B0B6F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6BEAFD8E" w14:textId="4A9E2774" w:rsidR="00012887" w:rsidRPr="00B92116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t xml:space="preserve">cuya función es la revisión y fiscalización </w:t>
      </w:r>
      <w:r w:rsidRPr="009D471C">
        <w:rPr>
          <w:rFonts w:ascii="Arial" w:hAnsi="Arial" w:cs="Arial"/>
          <w:bCs/>
        </w:rPr>
        <w:t xml:space="preserve">superior </w:t>
      </w:r>
      <w:r w:rsidRPr="0031062A"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>la gestión financiera</w:t>
      </w:r>
      <w:r>
        <w:rPr>
          <w:rFonts w:ascii="Arial" w:hAnsi="Arial" w:cs="Arial"/>
          <w:bCs/>
        </w:rPr>
        <w:t>, teniendo</w:t>
      </w:r>
      <w:r w:rsidRPr="009A59D7">
        <w:rPr>
          <w:rFonts w:ascii="Arial" w:hAnsi="Arial" w:cs="Arial"/>
          <w:bCs/>
        </w:rPr>
        <w:t xml:space="preserve"> carácter </w:t>
      </w:r>
      <w:r>
        <w:rPr>
          <w:rFonts w:ascii="Arial" w:hAnsi="Arial" w:cs="Arial"/>
          <w:bCs/>
        </w:rPr>
        <w:t xml:space="preserve">de </w:t>
      </w:r>
      <w:r w:rsidRPr="009A59D7">
        <w:rPr>
          <w:rFonts w:ascii="Arial" w:hAnsi="Arial" w:cs="Arial"/>
          <w:bCs/>
        </w:rPr>
        <w:t>extern</w:t>
      </w:r>
      <w:r>
        <w:rPr>
          <w:rFonts w:ascii="Arial" w:hAnsi="Arial" w:cs="Arial"/>
          <w:bCs/>
        </w:rPr>
        <w:t>a</w:t>
      </w:r>
      <w:r w:rsidRPr="009A59D7">
        <w:rPr>
          <w:rFonts w:ascii="Arial" w:hAnsi="Arial" w:cs="Arial"/>
          <w:bCs/>
        </w:rPr>
        <w:t xml:space="preserve"> y por lo tanto se efectúa de </w:t>
      </w:r>
      <w:r w:rsidRPr="009A59D7">
        <w:rPr>
          <w:rFonts w:ascii="Arial" w:hAnsi="Arial" w:cs="Arial"/>
          <w:bCs/>
        </w:rPr>
        <w:lastRenderedPageBreak/>
        <w:t>manera independiente y autónoma de cualquier otra forma de control o fiscalización que realicen los órganos internos de control</w:t>
      </w:r>
      <w:r>
        <w:rPr>
          <w:rFonts w:ascii="Arial" w:hAnsi="Arial" w:cs="Arial"/>
          <w:bCs/>
        </w:rPr>
        <w:t>,</w:t>
      </w:r>
      <w:bookmarkStart w:id="2" w:name="_Hlk11404101"/>
      <w:r>
        <w:rPr>
          <w:rFonts w:ascii="Arial" w:hAnsi="Arial" w:cs="Arial"/>
          <w:bCs/>
        </w:rPr>
        <w:t xml:space="preserve"> ejecutándose una vez</w:t>
      </w:r>
      <w:r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>
        <w:rPr>
          <w:rFonts w:ascii="Arial" w:hAnsi="Arial" w:cs="Arial"/>
          <w:bCs/>
        </w:rPr>
        <w:t xml:space="preserve">, para efectos de </w:t>
      </w:r>
      <w:r w:rsidRPr="002B3A76">
        <w:rPr>
          <w:rFonts w:ascii="Arial" w:hAnsi="Arial" w:cs="Arial"/>
          <w:bCs/>
        </w:rPr>
        <w:t xml:space="preserve">comprobar el cumplimiento de las </w:t>
      </w:r>
      <w:bookmarkStart w:id="3" w:name="_Hlk11355006"/>
      <w:r w:rsidRPr="002B3A76">
        <w:rPr>
          <w:rFonts w:ascii="Arial" w:hAnsi="Arial" w:cs="Arial"/>
          <w:bCs/>
        </w:rPr>
        <w:t>disposiciones legales y normativas aplicables</w:t>
      </w:r>
      <w:bookmarkEnd w:id="3"/>
      <w:r w:rsidRPr="002B3A76">
        <w:rPr>
          <w:rFonts w:ascii="Arial" w:hAnsi="Arial" w:cs="Arial"/>
          <w:bCs/>
        </w:rPr>
        <w:t>, en cuanto a</w:t>
      </w:r>
      <w:r w:rsidRPr="001279B3">
        <w:rPr>
          <w:rFonts w:ascii="Arial" w:hAnsi="Arial" w:cs="Arial"/>
          <w:bCs/>
        </w:rPr>
        <w:t xml:space="preserve"> la recaudación, manejo, custodia y aplicación </w:t>
      </w:r>
      <w:r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 xml:space="preserve">los ingresos y gastos públicos, </w:t>
      </w:r>
      <w:bookmarkEnd w:id="2"/>
      <w:r w:rsidRPr="0031062A">
        <w:rPr>
          <w:rFonts w:ascii="Arial" w:hAnsi="Arial" w:cs="Arial"/>
          <w:bCs/>
        </w:rPr>
        <w:t xml:space="preserve">y todo lo relacionado con la </w:t>
      </w:r>
      <w:r w:rsidRPr="009879F6">
        <w:rPr>
          <w:rFonts w:ascii="Arial" w:hAnsi="Arial" w:cs="Arial"/>
          <w:bCs/>
        </w:rPr>
        <w:t xml:space="preserve">actividad financiera-administrativa </w:t>
      </w:r>
      <w:r>
        <w:rPr>
          <w:rFonts w:ascii="Arial" w:hAnsi="Arial" w:cs="Arial"/>
          <w:bCs/>
        </w:rPr>
        <w:t>del</w:t>
      </w:r>
      <w:r w:rsidRPr="009879F6">
        <w:rPr>
          <w:rFonts w:ascii="Arial" w:hAnsi="Arial" w:cs="Arial"/>
          <w:bCs/>
        </w:rPr>
        <w:t xml:space="preserve"> </w:t>
      </w:r>
      <w:r w:rsidR="00345D0E" w:rsidRPr="00345D0E">
        <w:rPr>
          <w:rFonts w:ascii="Arial" w:hAnsi="Arial" w:cs="Arial"/>
          <w:b/>
          <w:bCs/>
        </w:rPr>
        <w:t>Instituto de las Mujeres del Municipio de Solidaridad</w:t>
      </w:r>
      <w:r w:rsidR="00345D0E">
        <w:rPr>
          <w:rFonts w:ascii="Arial" w:hAnsi="Arial" w:cs="Arial"/>
          <w:b/>
          <w:bCs/>
        </w:rPr>
        <w:t>, Quintana Roo</w:t>
      </w:r>
      <w:r w:rsidRPr="009879F6">
        <w:rPr>
          <w:rFonts w:ascii="Arial" w:hAnsi="Arial" w:cs="Arial"/>
          <w:b/>
          <w:bCs/>
        </w:rPr>
        <w:t>.</w:t>
      </w:r>
    </w:p>
    <w:p w14:paraId="310E1B6F" w14:textId="77777777" w:rsidR="00012887" w:rsidRPr="008B0B6F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053F4C11" w14:textId="6849420A" w:rsidR="00012887" w:rsidRPr="009879F6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</w:t>
      </w:r>
      <w:r w:rsidR="00345D0E" w:rsidRPr="00345D0E">
        <w:rPr>
          <w:rFonts w:ascii="Arial" w:hAnsi="Arial" w:cs="Arial"/>
          <w:b/>
          <w:bCs/>
        </w:rPr>
        <w:t>Instituto de las Mujeres del Municipio de Solidaridad</w:t>
      </w:r>
      <w:r w:rsidR="00345D0E">
        <w:rPr>
          <w:rFonts w:ascii="Arial" w:hAnsi="Arial" w:cs="Arial"/>
          <w:b/>
          <w:bCs/>
        </w:rPr>
        <w:t>, Quintana Roo</w:t>
      </w:r>
      <w:r w:rsidRPr="009879F6">
        <w:rPr>
          <w:rFonts w:ascii="Arial" w:hAnsi="Arial" w:cs="Arial"/>
        </w:rPr>
        <w:t xml:space="preserve">, correspondiente al ejercicio fiscal </w:t>
      </w:r>
      <w:r>
        <w:rPr>
          <w:rFonts w:ascii="Arial" w:hAnsi="Arial" w:cs="Arial"/>
        </w:rPr>
        <w:t>202</w:t>
      </w:r>
      <w:r w:rsidR="002431E8">
        <w:rPr>
          <w:rFonts w:ascii="Arial" w:hAnsi="Arial" w:cs="Arial"/>
        </w:rPr>
        <w:t>1</w:t>
      </w:r>
      <w:r w:rsidRPr="009879F6">
        <w:rPr>
          <w:rFonts w:ascii="Arial" w:hAnsi="Arial" w:cs="Arial"/>
        </w:rPr>
        <w:t xml:space="preserve">, se encuentra reflejada la </w:t>
      </w:r>
      <w:r w:rsidRPr="00F63B1B">
        <w:rPr>
          <w:rFonts w:ascii="Arial" w:hAnsi="Arial" w:cs="Arial"/>
        </w:rPr>
        <w:t>obtención del ingreso y el ejercicio del gasto público que registra la obtención y aplicación de recursos propios municipales</w:t>
      </w:r>
      <w:r w:rsidRPr="009879F6">
        <w:rPr>
          <w:rFonts w:ascii="Arial" w:hAnsi="Arial" w:cs="Arial"/>
        </w:rPr>
        <w:t xml:space="preserve">. La Cuenta Pública fue entregada a la Auditoría Superior del Estado, en </w:t>
      </w:r>
      <w:r w:rsidRPr="007B32A4">
        <w:rPr>
          <w:rFonts w:ascii="Arial" w:hAnsi="Arial" w:cs="Arial"/>
        </w:rPr>
        <w:t>fecha</w:t>
      </w:r>
      <w:r w:rsidR="002431E8">
        <w:rPr>
          <w:rFonts w:ascii="Arial" w:hAnsi="Arial" w:cs="Arial"/>
        </w:rPr>
        <w:t>s</w:t>
      </w:r>
      <w:r w:rsidRPr="007B32A4">
        <w:rPr>
          <w:rFonts w:ascii="Arial" w:hAnsi="Arial" w:cs="Arial"/>
        </w:rPr>
        <w:t xml:space="preserve"> </w:t>
      </w:r>
      <w:r w:rsidR="002431E8" w:rsidRPr="00246A38">
        <w:rPr>
          <w:rFonts w:ascii="Arial" w:hAnsi="Arial" w:cs="Arial"/>
        </w:rPr>
        <w:t>29 de septiembre de 2021 y 22 de abril de 2022, con oficios No. DGIMMS/0440/2021 y DG/IMMS/0347/2022.</w:t>
      </w:r>
    </w:p>
    <w:p w14:paraId="6855DA60" w14:textId="77777777" w:rsidR="00012887" w:rsidRPr="008B0B6F" w:rsidRDefault="00012887" w:rsidP="00012887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40A7898A" w14:textId="64BEEF13" w:rsidR="00012887" w:rsidRPr="009879F6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4408EB">
        <w:rPr>
          <w:rFonts w:ascii="Arial" w:hAnsi="Arial" w:cs="Arial"/>
          <w:bCs/>
        </w:rPr>
        <w:t xml:space="preserve">los </w:t>
      </w:r>
      <w:r w:rsidRPr="00F63B1B">
        <w:rPr>
          <w:rFonts w:ascii="Arial" w:hAnsi="Arial" w:cs="Arial"/>
          <w:bCs/>
        </w:rPr>
        <w:t>artículos 8, 19 fracción I y 86 fracción IV, de la Ley de Fiscalización y Rendición de Cuentas del Estado de Quintana Roo</w:t>
      </w:r>
      <w:r w:rsidRPr="004408EB">
        <w:rPr>
          <w:rFonts w:ascii="Arial" w:hAnsi="Arial" w:cs="Arial"/>
          <w:bCs/>
        </w:rPr>
        <w:t xml:space="preserve">, aprobó en fecha </w:t>
      </w:r>
      <w:r w:rsidR="002431E8" w:rsidRPr="002431E8">
        <w:rPr>
          <w:rFonts w:ascii="Arial" w:hAnsi="Arial" w:cs="Arial"/>
          <w:bCs/>
        </w:rPr>
        <w:t>15 de febrero de 2022 mediante acuerdo administrativo, el Programa Anual de Auditorías, Visitas e Inspecciones (PAAVI), correspondiente al año 2022, para la fiscalización superior de la Cuenta Pública 2021</w:t>
      </w:r>
      <w:r w:rsidRPr="009879F6">
        <w:rPr>
          <w:rFonts w:ascii="Arial" w:hAnsi="Arial" w:cs="Arial"/>
          <w:bCs/>
        </w:rPr>
        <w:t xml:space="preserve">, el cual fue expedido y publicado en el portal web de la Auditoría Superior del Estado de Quintana Roo. </w:t>
      </w:r>
    </w:p>
    <w:p w14:paraId="765445DA" w14:textId="77777777" w:rsidR="00012887" w:rsidRPr="008B0B6F" w:rsidRDefault="00012887" w:rsidP="00012887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01858F9F" w14:textId="1BE9FB47" w:rsidR="00012887" w:rsidRPr="00A05588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4920"/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E4231F">
        <w:rPr>
          <w:rFonts w:ascii="Arial" w:hAnsi="Arial" w:cs="Arial"/>
        </w:rPr>
        <w:t xml:space="preserve">artículos 2, 3, 4, 5, 6 fracciones I, II y XX,16, 17, 19 fracciones I, VI, VII, VIII, XII, XV, XXVI y XXVIII, 22 en su último párrafo, </w:t>
      </w:r>
      <w:r w:rsidR="00693D5D">
        <w:rPr>
          <w:rFonts w:ascii="Arial" w:hAnsi="Arial" w:cs="Arial"/>
        </w:rPr>
        <w:t xml:space="preserve">37, </w:t>
      </w:r>
      <w:r w:rsidRPr="00E4231F">
        <w:rPr>
          <w:rFonts w:ascii="Arial" w:hAnsi="Arial" w:cs="Arial"/>
        </w:rPr>
        <w:t>38, 40, 41, 42 y 86 fracciones I, XVII, XXII y XXXVI de la Ley de Fiscalización y Rendición de Cuentas del Estado de Quintana Roo</w:t>
      </w:r>
      <w:bookmarkEnd w:id="4"/>
      <w:r w:rsidRPr="004408EB">
        <w:rPr>
          <w:rFonts w:ascii="Arial" w:hAnsi="Arial" w:cs="Arial"/>
        </w:rPr>
        <w:t xml:space="preserve">, se tiene a bien presentar el Informe Individual de </w:t>
      </w:r>
      <w:r w:rsidRPr="004408EB">
        <w:rPr>
          <w:rFonts w:ascii="Arial" w:hAnsi="Arial" w:cs="Arial"/>
        </w:rPr>
        <w:lastRenderedPageBreak/>
        <w:t>Auditoría</w:t>
      </w:r>
      <w:r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obtenido con relación a la Cuenta Pública</w:t>
      </w:r>
      <w:r w:rsidRPr="004408EB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l </w:t>
      </w:r>
      <w:r w:rsidR="00345D0E" w:rsidRPr="00345D0E">
        <w:rPr>
          <w:rFonts w:ascii="Arial" w:hAnsi="Arial" w:cs="Arial"/>
          <w:b/>
          <w:bCs/>
        </w:rPr>
        <w:t>Instituto de las Mujeres del Municipio de Solidaridad</w:t>
      </w:r>
      <w:r w:rsidR="00345D0E">
        <w:rPr>
          <w:rFonts w:ascii="Arial" w:hAnsi="Arial" w:cs="Arial"/>
          <w:b/>
          <w:bCs/>
        </w:rPr>
        <w:t>, Quintana Roo</w:t>
      </w:r>
      <w:r w:rsidRPr="004408EB">
        <w:rPr>
          <w:rFonts w:ascii="Arial" w:hAnsi="Arial" w:cs="Arial"/>
        </w:rPr>
        <w:t>, correspondiente al</w:t>
      </w:r>
      <w:r w:rsidRPr="004408EB">
        <w:rPr>
          <w:rFonts w:ascii="Arial" w:hAnsi="Arial" w:cs="Arial"/>
          <w:bCs/>
        </w:rPr>
        <w:t xml:space="preserve"> ejercici</w:t>
      </w:r>
      <w:r w:rsidRPr="009879F6">
        <w:rPr>
          <w:rFonts w:ascii="Arial" w:hAnsi="Arial" w:cs="Arial"/>
          <w:bCs/>
        </w:rPr>
        <w:t xml:space="preserve">o fiscal </w:t>
      </w:r>
      <w:r w:rsidR="002431E8">
        <w:rPr>
          <w:rFonts w:ascii="Arial" w:hAnsi="Arial" w:cs="Arial"/>
          <w:bCs/>
        </w:rPr>
        <w:t>2021</w:t>
      </w:r>
      <w:r w:rsidRPr="009879F6">
        <w:rPr>
          <w:rFonts w:ascii="Arial" w:hAnsi="Arial" w:cs="Arial"/>
        </w:rPr>
        <w:t>.</w:t>
      </w:r>
    </w:p>
    <w:p w14:paraId="13914A9C" w14:textId="77777777" w:rsidR="009660CE" w:rsidRDefault="009660CE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DB06C0B" w14:textId="4D215A48" w:rsidR="00012887" w:rsidRPr="00A05588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42DC9EC" w14:textId="77777777" w:rsidR="00012887" w:rsidRPr="00A05588" w:rsidRDefault="00012887" w:rsidP="00012887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BA83A19" w14:textId="77777777" w:rsidR="00012887" w:rsidRPr="00A05588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su Creación y Objeto</w:t>
      </w:r>
    </w:p>
    <w:p w14:paraId="7FC9C957" w14:textId="77777777" w:rsidR="00012887" w:rsidRPr="008B0B6F" w:rsidRDefault="00012887" w:rsidP="00012887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6EC5B0D" w14:textId="5F5BA38F" w:rsidR="007B32A4" w:rsidRDefault="006539DA" w:rsidP="007B32A4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municipio de Solidaridad, Quintana Roo, para coadyuvar en la creación de igualdades entre hombres y mujeres, aprobó el acuerdo mediante el cual se creó el </w:t>
      </w:r>
      <w:r w:rsidR="007B32A4" w:rsidRPr="00905B49">
        <w:rPr>
          <w:rFonts w:ascii="Arial" w:hAnsi="Arial" w:cs="Arial"/>
          <w:b/>
        </w:rPr>
        <w:t>Instituto de las Mujeres del Municipio de Solidaridad, Quintana Roo</w:t>
      </w:r>
      <w:r w:rsidR="007B32A4" w:rsidRPr="00D9224E">
        <w:rPr>
          <w:rFonts w:ascii="Arial" w:hAnsi="Arial" w:cs="Arial"/>
        </w:rPr>
        <w:t>,</w:t>
      </w:r>
      <w:r w:rsidR="007B32A4">
        <w:rPr>
          <w:rFonts w:ascii="Arial" w:hAnsi="Arial" w:cs="Arial"/>
          <w:b/>
        </w:rPr>
        <w:t xml:space="preserve"> </w:t>
      </w:r>
      <w:r w:rsidR="007B32A4">
        <w:rPr>
          <w:rFonts w:ascii="Arial" w:hAnsi="Arial" w:cs="Arial"/>
        </w:rPr>
        <w:t>como un Organismo Público Descentralizado, con personalidad jurídica y patrimonio propio, en la novena sesión ordinaria, de</w:t>
      </w:r>
      <w:r>
        <w:rPr>
          <w:rFonts w:ascii="Arial" w:hAnsi="Arial" w:cs="Arial"/>
        </w:rPr>
        <w:t xml:space="preserve">l municipio de </w:t>
      </w:r>
      <w:r w:rsidR="007B32A4">
        <w:rPr>
          <w:rFonts w:ascii="Arial" w:hAnsi="Arial" w:cs="Arial"/>
        </w:rPr>
        <w:t>Soli</w:t>
      </w:r>
      <w:r>
        <w:rPr>
          <w:rFonts w:ascii="Arial" w:hAnsi="Arial" w:cs="Arial"/>
        </w:rPr>
        <w:t>daridad, Quintana Roo, celebrada</w:t>
      </w:r>
      <w:r w:rsidR="007B32A4">
        <w:rPr>
          <w:rFonts w:ascii="Arial" w:hAnsi="Arial" w:cs="Arial"/>
        </w:rPr>
        <w:t xml:space="preserve"> el 24 de enero de</w:t>
      </w:r>
      <w:r>
        <w:rPr>
          <w:rFonts w:ascii="Arial" w:hAnsi="Arial" w:cs="Arial"/>
        </w:rPr>
        <w:t>l año</w:t>
      </w:r>
      <w:r w:rsidR="007B32A4">
        <w:rPr>
          <w:rFonts w:ascii="Arial" w:hAnsi="Arial" w:cs="Arial"/>
        </w:rPr>
        <w:t xml:space="preserve"> 2017 y publicado </w:t>
      </w:r>
      <w:r w:rsidR="007B32A4" w:rsidRPr="00880C1F">
        <w:rPr>
          <w:rFonts w:ascii="Arial" w:hAnsi="Arial" w:cs="Arial"/>
        </w:rPr>
        <w:t xml:space="preserve">en el </w:t>
      </w:r>
      <w:r>
        <w:rPr>
          <w:rFonts w:ascii="Arial" w:hAnsi="Arial" w:cs="Arial"/>
        </w:rPr>
        <w:t xml:space="preserve">Tomo I, Número </w:t>
      </w:r>
      <w:r w:rsidR="008D392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Extraordinario, Novena Época del </w:t>
      </w:r>
      <w:r w:rsidR="007B32A4" w:rsidRPr="00880C1F">
        <w:rPr>
          <w:rFonts w:ascii="Arial" w:hAnsi="Arial" w:cs="Arial"/>
        </w:rPr>
        <w:t>Periódico Ofi</w:t>
      </w:r>
      <w:r w:rsidR="007B32A4">
        <w:rPr>
          <w:rFonts w:ascii="Arial" w:hAnsi="Arial" w:cs="Arial"/>
        </w:rPr>
        <w:t>cial del Estado de Quintana Roo</w:t>
      </w:r>
      <w:r>
        <w:rPr>
          <w:rFonts w:ascii="Arial" w:hAnsi="Arial" w:cs="Arial"/>
        </w:rPr>
        <w:t xml:space="preserve"> el día </w:t>
      </w:r>
      <w:r w:rsidR="008D3928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</w:t>
      </w:r>
      <w:r w:rsidR="008D3928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2017</w:t>
      </w:r>
      <w:r w:rsidR="007B32A4">
        <w:rPr>
          <w:rFonts w:ascii="Arial" w:hAnsi="Arial" w:cs="Arial"/>
        </w:rPr>
        <w:t>.</w:t>
      </w:r>
    </w:p>
    <w:p w14:paraId="599E938B" w14:textId="77777777" w:rsidR="00497BBC" w:rsidRPr="00497BBC" w:rsidRDefault="00497BBC" w:rsidP="007B32A4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3BB49F0" w14:textId="176D2382" w:rsidR="007B32A4" w:rsidRDefault="007B32A4" w:rsidP="007B32A4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El objetivo</w:t>
      </w:r>
      <w:r w:rsidRPr="00E04C15">
        <w:rPr>
          <w:rFonts w:ascii="Arial" w:hAnsi="Arial" w:cs="Arial"/>
        </w:rPr>
        <w:t xml:space="preserve"> principal </w:t>
      </w:r>
      <w:r>
        <w:rPr>
          <w:rFonts w:ascii="Arial" w:hAnsi="Arial" w:cs="Arial"/>
        </w:rPr>
        <w:t xml:space="preserve">del </w:t>
      </w:r>
      <w:r>
        <w:rPr>
          <w:rFonts w:ascii="Arial" w:hAnsi="Arial" w:cs="Arial"/>
          <w:b/>
        </w:rPr>
        <w:t>Instituto de las Mujeres del Municipio de Solidaridad, Quintana Roo</w:t>
      </w:r>
      <w:r>
        <w:rPr>
          <w:rFonts w:ascii="Arial" w:hAnsi="Arial" w:cs="Arial"/>
        </w:rPr>
        <w:t xml:space="preserve">, </w:t>
      </w:r>
      <w:r w:rsidR="009F4787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E04C15">
        <w:rPr>
          <w:rFonts w:ascii="Arial" w:hAnsi="Arial" w:cs="Arial"/>
        </w:rPr>
        <w:t>entre otros,</w:t>
      </w:r>
      <w:r>
        <w:rPr>
          <w:rFonts w:ascii="Arial" w:hAnsi="Arial" w:cs="Arial"/>
        </w:rPr>
        <w:t xml:space="preserve"> la transversalización de la perspectiva de género de la Administración Pública del Municipio, para garantizar la igualdad sustantiva entre mujeres y hombres a fin de apoyar e impulsar la aplicación de políticas, estrategias y acciones dirigidas al desarrollo integral de la mujer dentro del municipio de Solidaridad, Quintana Roo.</w:t>
      </w:r>
    </w:p>
    <w:p w14:paraId="275E2EF8" w14:textId="77777777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633CA28E" w14:textId="77777777" w:rsidR="00012887" w:rsidRPr="009879F6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AUDITORÍA RELATIVO A INGRESOS</w:t>
      </w:r>
      <w:r>
        <w:rPr>
          <w:rFonts w:ascii="Arial" w:hAnsi="Arial" w:cs="Arial"/>
          <w:b/>
          <w:bCs/>
        </w:rPr>
        <w:t xml:space="preserve"> Y EGRESOS</w:t>
      </w:r>
    </w:p>
    <w:p w14:paraId="2834FFD9" w14:textId="77777777" w:rsidR="00012887" w:rsidRPr="008B0B6F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  <w:bCs/>
          <w:sz w:val="20"/>
          <w:szCs w:val="20"/>
        </w:rPr>
      </w:pPr>
    </w:p>
    <w:p w14:paraId="1447EEA4" w14:textId="77777777" w:rsidR="00012887" w:rsidRPr="009879F6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I.1. ASPECTOS GENERALES DE LA AUDITORÍA</w:t>
      </w:r>
    </w:p>
    <w:p w14:paraId="269AD602" w14:textId="77777777" w:rsidR="00012887" w:rsidRPr="008B0B6F" w:rsidRDefault="00012887" w:rsidP="0001288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10C8B2" w14:textId="77777777" w:rsidR="00012887" w:rsidRDefault="00012887" w:rsidP="00012887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27F01075" w14:textId="77777777" w:rsidR="00012887" w:rsidRPr="008B0B6F" w:rsidRDefault="00012887" w:rsidP="0001288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B43065" w14:textId="52E89F4C" w:rsidR="00012887" w:rsidRPr="009879F6" w:rsidRDefault="00012887" w:rsidP="00012887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lastRenderedPageBreak/>
        <w:t xml:space="preserve">La auditoría, visita e inspección que se realizó en materia financiera </w:t>
      </w:r>
      <w:r>
        <w:rPr>
          <w:rFonts w:ascii="Arial" w:hAnsi="Arial" w:cs="Arial"/>
          <w:bCs/>
        </w:rPr>
        <w:t xml:space="preserve">al </w:t>
      </w:r>
      <w:r w:rsidR="00345D0E" w:rsidRPr="00345D0E">
        <w:rPr>
          <w:rFonts w:ascii="Arial" w:hAnsi="Arial" w:cs="Arial"/>
          <w:b/>
          <w:bCs/>
        </w:rPr>
        <w:t>Instituto de las Mujeres del Municipio de Solidaridad</w:t>
      </w:r>
      <w:r w:rsidR="00345D0E">
        <w:rPr>
          <w:rFonts w:ascii="Arial" w:hAnsi="Arial" w:cs="Arial"/>
          <w:b/>
          <w:bCs/>
        </w:rPr>
        <w:t>, Quintana Roo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7EB16F00" w14:textId="77777777" w:rsidR="00012887" w:rsidRPr="008B0B6F" w:rsidRDefault="00012887" w:rsidP="000128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5691"/>
      </w:tblGrid>
      <w:tr w:rsidR="00012887" w:rsidRPr="009879F6" w14:paraId="2D5FD0E5" w14:textId="77777777" w:rsidTr="008D3928">
        <w:trPr>
          <w:trHeight w:val="678"/>
          <w:tblHeader/>
          <w:jc w:val="center"/>
        </w:trPr>
        <w:tc>
          <w:tcPr>
            <w:tcW w:w="2048" w:type="pct"/>
            <w:shd w:val="clear" w:color="auto" w:fill="auto"/>
          </w:tcPr>
          <w:p w14:paraId="77FC4ACF" w14:textId="54BDD545" w:rsidR="00012887" w:rsidRPr="009879F6" w:rsidRDefault="002431E8" w:rsidP="004B7FF7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2431E8">
              <w:rPr>
                <w:rFonts w:ascii="Arial" w:hAnsi="Arial" w:cs="Arial"/>
                <w:b/>
                <w:bCs/>
              </w:rPr>
              <w:t>21-AEMF-E-GOB-083-211</w:t>
            </w:r>
          </w:p>
        </w:tc>
        <w:tc>
          <w:tcPr>
            <w:tcW w:w="2952" w:type="pct"/>
            <w:shd w:val="clear" w:color="auto" w:fill="auto"/>
          </w:tcPr>
          <w:p w14:paraId="24CED220" w14:textId="7FE406D3" w:rsidR="00012887" w:rsidRPr="009879F6" w:rsidRDefault="00012887" w:rsidP="00D534D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Pr="002657D9">
              <w:rPr>
                <w:rFonts w:ascii="Arial" w:hAnsi="Arial" w:cs="Arial"/>
              </w:rPr>
              <w:t>Auditoría de Cumplimiento Financiero de Ingresos y Otros Bene</w:t>
            </w:r>
            <w:r w:rsidR="00D534D9">
              <w:rPr>
                <w:rFonts w:ascii="Arial" w:hAnsi="Arial" w:cs="Arial"/>
              </w:rPr>
              <w:t>ficios; Gastos y Otras Pérdidas</w:t>
            </w:r>
            <w:r w:rsidRPr="009879F6">
              <w:rPr>
                <w:rFonts w:ascii="Arial" w:hAnsi="Arial" w:cs="Arial"/>
                <w:bCs/>
              </w:rPr>
              <w:t>”</w:t>
            </w:r>
            <w:r w:rsidR="00D534D9">
              <w:rPr>
                <w:rFonts w:ascii="Arial" w:hAnsi="Arial" w:cs="Arial"/>
                <w:bCs/>
              </w:rPr>
              <w:t>.</w:t>
            </w:r>
          </w:p>
        </w:tc>
      </w:tr>
    </w:tbl>
    <w:p w14:paraId="4CDE94D9" w14:textId="77777777" w:rsidR="007F0DF0" w:rsidRPr="007F0DF0" w:rsidRDefault="007F0DF0" w:rsidP="0001288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D970E32" w14:textId="00FEDFDB" w:rsidR="00012887" w:rsidRDefault="00012887" w:rsidP="00012887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0708714E" w14:textId="77777777" w:rsidR="00012887" w:rsidRPr="00752D55" w:rsidRDefault="00012887" w:rsidP="0001288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82DBDA" w14:textId="645C05F1" w:rsidR="00837DD4" w:rsidRDefault="00012887" w:rsidP="008B0B6F">
      <w:pPr>
        <w:spacing w:line="360" w:lineRule="auto"/>
        <w:ind w:right="141"/>
        <w:jc w:val="both"/>
        <w:rPr>
          <w:rFonts w:ascii="Arial" w:hAnsi="Arial" w:cs="Arial"/>
          <w:bCs/>
        </w:rPr>
      </w:pPr>
      <w:r w:rsidRPr="008D416B">
        <w:rPr>
          <w:rFonts w:ascii="Arial" w:hAnsi="Arial" w:cs="Arial"/>
          <w:bCs/>
        </w:rPr>
        <w:t xml:space="preserve">Fiscalizar la gestión financiera para comprobar el cumplimiento de lo dispuesto en los Presupuestos de Ingresos y Egresos, y demás disposiciones legales aplicables, en cuanto </w:t>
      </w:r>
      <w:r w:rsidRPr="009B4810">
        <w:rPr>
          <w:rFonts w:ascii="Arial" w:hAnsi="Arial" w:cs="Arial"/>
          <w:bCs/>
        </w:rPr>
        <w:t>a los ingresos y gastos públicos, incluyendo la revisión del manejo, la custodia y la aplicación de recursos públicos municipales, así como de la demás información financiera, contable, patrimonial, presupuestaria y programática, conforme a las disposiciones aplicables.</w:t>
      </w:r>
    </w:p>
    <w:p w14:paraId="395CD3C8" w14:textId="77777777" w:rsidR="007F0DF0" w:rsidRDefault="007F0DF0" w:rsidP="008B0B6F">
      <w:pPr>
        <w:spacing w:line="360" w:lineRule="auto"/>
        <w:ind w:right="141"/>
        <w:jc w:val="both"/>
        <w:rPr>
          <w:rFonts w:ascii="Arial" w:hAnsi="Arial" w:cs="Arial"/>
          <w:bCs/>
        </w:rPr>
      </w:pPr>
    </w:p>
    <w:p w14:paraId="5738F28A" w14:textId="77777777" w:rsidR="00012887" w:rsidRPr="00AA50F2" w:rsidRDefault="00012887" w:rsidP="0001288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3EBD88C0" w14:textId="77777777" w:rsidR="00012887" w:rsidRPr="00752D55" w:rsidRDefault="00012887" w:rsidP="00012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3407D1" w14:textId="77777777" w:rsidR="00012887" w:rsidRPr="004C23D5" w:rsidRDefault="00012887" w:rsidP="00012887">
      <w:pPr>
        <w:spacing w:line="360" w:lineRule="auto"/>
        <w:jc w:val="both"/>
        <w:rPr>
          <w:rFonts w:ascii="Arial" w:hAnsi="Arial" w:cs="Arial"/>
          <w:b/>
          <w:bCs/>
        </w:rPr>
      </w:pPr>
      <w:r w:rsidRPr="004C23D5">
        <w:rPr>
          <w:rFonts w:ascii="Arial" w:hAnsi="Arial" w:cs="Arial"/>
          <w:b/>
          <w:bCs/>
        </w:rPr>
        <w:t xml:space="preserve">Ingresos </w:t>
      </w:r>
    </w:p>
    <w:p w14:paraId="4F1C9D24" w14:textId="77777777" w:rsidR="00012887" w:rsidRPr="00752D55" w:rsidRDefault="00012887" w:rsidP="00012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C53B1B" w14:textId="273A335D" w:rsidR="00012887" w:rsidRPr="00D47989" w:rsidRDefault="00012887" w:rsidP="00012887">
      <w:pPr>
        <w:spacing w:line="360" w:lineRule="auto"/>
        <w:jc w:val="both"/>
        <w:rPr>
          <w:rFonts w:ascii="Arial" w:hAnsi="Arial" w:cs="Arial"/>
        </w:rPr>
      </w:pPr>
      <w:r w:rsidRPr="00D47989">
        <w:rPr>
          <w:rFonts w:ascii="Arial" w:hAnsi="Arial" w:cs="Arial"/>
          <w:b/>
        </w:rPr>
        <w:t xml:space="preserve">Universo: </w:t>
      </w:r>
      <w:r w:rsidRPr="00D47989">
        <w:rPr>
          <w:rFonts w:ascii="Arial" w:hAnsi="Arial" w:cs="Arial"/>
        </w:rPr>
        <w:t>$</w:t>
      </w:r>
      <w:r w:rsidR="00D47989" w:rsidRPr="00D47989">
        <w:rPr>
          <w:rFonts w:ascii="Arial" w:hAnsi="Arial" w:cs="Arial"/>
        </w:rPr>
        <w:t>10,746,836.00</w:t>
      </w:r>
    </w:p>
    <w:p w14:paraId="04794A29" w14:textId="77777777" w:rsidR="00012887" w:rsidRPr="00D47989" w:rsidRDefault="00012887" w:rsidP="00012887">
      <w:pPr>
        <w:spacing w:line="360" w:lineRule="auto"/>
        <w:rPr>
          <w:rFonts w:ascii="Arial" w:hAnsi="Arial" w:cs="Arial"/>
          <w:sz w:val="20"/>
          <w:szCs w:val="20"/>
        </w:rPr>
      </w:pPr>
      <w:bookmarkStart w:id="5" w:name="_Toc518907881"/>
      <w:bookmarkStart w:id="6" w:name="_Toc520196704"/>
    </w:p>
    <w:p w14:paraId="3C1EC815" w14:textId="70AE11B9" w:rsidR="00012887" w:rsidRPr="00D47989" w:rsidRDefault="00012887" w:rsidP="00012887">
      <w:pPr>
        <w:spacing w:line="360" w:lineRule="auto"/>
        <w:rPr>
          <w:rFonts w:ascii="Arial" w:hAnsi="Arial" w:cs="Arial"/>
        </w:rPr>
      </w:pPr>
      <w:r w:rsidRPr="00D47989">
        <w:rPr>
          <w:rFonts w:ascii="Arial" w:hAnsi="Arial" w:cs="Arial"/>
          <w:b/>
        </w:rPr>
        <w:t xml:space="preserve">Población Objetivo: </w:t>
      </w:r>
      <w:r w:rsidRPr="00D47989">
        <w:rPr>
          <w:rFonts w:ascii="Arial" w:hAnsi="Arial" w:cs="Arial"/>
        </w:rPr>
        <w:t>$</w:t>
      </w:r>
      <w:r w:rsidR="00D47989" w:rsidRPr="00D47989">
        <w:rPr>
          <w:rFonts w:ascii="Arial" w:hAnsi="Arial" w:cs="Arial"/>
        </w:rPr>
        <w:t>10,746,836.00</w:t>
      </w:r>
    </w:p>
    <w:p w14:paraId="03EEA885" w14:textId="77777777" w:rsidR="00012887" w:rsidRPr="00D47989" w:rsidRDefault="00012887" w:rsidP="00012887">
      <w:pPr>
        <w:spacing w:line="360" w:lineRule="auto"/>
        <w:rPr>
          <w:rFonts w:ascii="Arial" w:hAnsi="Arial" w:cs="Arial"/>
          <w:sz w:val="20"/>
          <w:szCs w:val="20"/>
        </w:rPr>
      </w:pPr>
    </w:p>
    <w:p w14:paraId="75C3B674" w14:textId="520A5204" w:rsidR="00012887" w:rsidRPr="00D47989" w:rsidRDefault="00012887" w:rsidP="00012887">
      <w:pPr>
        <w:spacing w:line="360" w:lineRule="auto"/>
        <w:rPr>
          <w:rFonts w:ascii="Arial" w:hAnsi="Arial" w:cs="Arial"/>
        </w:rPr>
      </w:pPr>
      <w:r w:rsidRPr="00D47989">
        <w:rPr>
          <w:rFonts w:ascii="Arial" w:hAnsi="Arial" w:cs="Arial"/>
          <w:b/>
        </w:rPr>
        <w:t>Muestra Auditada:</w:t>
      </w:r>
      <w:r w:rsidRPr="00D47989">
        <w:rPr>
          <w:rFonts w:ascii="Arial" w:hAnsi="Arial" w:cs="Arial"/>
        </w:rPr>
        <w:t xml:space="preserve"> </w:t>
      </w:r>
      <w:bookmarkEnd w:id="5"/>
      <w:bookmarkEnd w:id="6"/>
      <w:r w:rsidRPr="00D47989">
        <w:rPr>
          <w:rFonts w:ascii="Arial" w:hAnsi="Arial" w:cs="Arial"/>
        </w:rPr>
        <w:t>$</w:t>
      </w:r>
      <w:r w:rsidR="002177D4" w:rsidRPr="00D47989">
        <w:rPr>
          <w:rFonts w:ascii="Arial" w:hAnsi="Arial" w:cs="Arial"/>
        </w:rPr>
        <w:t>9,745,464.3</w:t>
      </w:r>
      <w:r w:rsidR="0095270B" w:rsidRPr="00D47989">
        <w:rPr>
          <w:rFonts w:ascii="Arial" w:hAnsi="Arial" w:cs="Arial"/>
        </w:rPr>
        <w:t>6</w:t>
      </w:r>
    </w:p>
    <w:p w14:paraId="703B6C8F" w14:textId="77777777" w:rsidR="00012887" w:rsidRPr="002431E8" w:rsidRDefault="00012887" w:rsidP="00012887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</w:p>
    <w:p w14:paraId="32C0A3DC" w14:textId="5146219E" w:rsidR="00012887" w:rsidRDefault="00012887" w:rsidP="00012887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D47989">
        <w:rPr>
          <w:rFonts w:ascii="Arial" w:hAnsi="Arial" w:cs="Arial"/>
          <w:b/>
        </w:rPr>
        <w:t>Representatividad de la Muestra:</w:t>
      </w:r>
      <w:r w:rsidRPr="00D47989">
        <w:rPr>
          <w:rFonts w:ascii="Arial" w:hAnsi="Arial" w:cs="Arial"/>
        </w:rPr>
        <w:t xml:space="preserve"> </w:t>
      </w:r>
      <w:bookmarkEnd w:id="7"/>
      <w:bookmarkEnd w:id="8"/>
      <w:r w:rsidR="00D47989" w:rsidRPr="00D47989">
        <w:rPr>
          <w:rFonts w:ascii="Arial" w:hAnsi="Arial" w:cs="Arial"/>
        </w:rPr>
        <w:t>90.68%</w:t>
      </w:r>
    </w:p>
    <w:p w14:paraId="235AF6C8" w14:textId="77777777" w:rsidR="00012887" w:rsidRPr="00497BBC" w:rsidRDefault="00012887" w:rsidP="00012887">
      <w:pPr>
        <w:spacing w:line="360" w:lineRule="auto"/>
        <w:rPr>
          <w:rFonts w:ascii="Arial" w:hAnsi="Arial" w:cs="Arial"/>
          <w:sz w:val="16"/>
          <w:szCs w:val="16"/>
        </w:rPr>
      </w:pPr>
    </w:p>
    <w:p w14:paraId="73BA118C" w14:textId="77777777" w:rsidR="00012887" w:rsidRPr="002E2B2B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2E2B2B">
        <w:rPr>
          <w:rFonts w:ascii="Arial" w:hAnsi="Arial" w:cs="Arial"/>
        </w:rPr>
        <w:lastRenderedPageBreak/>
        <w:t xml:space="preserve">Durante el ejercicio auditado, el ente fiscalizado no recibió recursos federales, por lo cual el Universo y la Población Objetivo quedaron integradas únicamente por recursos </w:t>
      </w:r>
      <w:r>
        <w:rPr>
          <w:rFonts w:ascii="Arial" w:hAnsi="Arial" w:cs="Arial"/>
        </w:rPr>
        <w:t>municipales.</w:t>
      </w:r>
    </w:p>
    <w:p w14:paraId="44401F38" w14:textId="77777777" w:rsidR="00012887" w:rsidRPr="00497BBC" w:rsidRDefault="00012887" w:rsidP="00012887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173A9215" w14:textId="6EC2E06D" w:rsidR="003153D4" w:rsidRDefault="00012887" w:rsidP="00BB72BE">
      <w:pPr>
        <w:spacing w:line="360" w:lineRule="auto"/>
        <w:ind w:right="193"/>
        <w:jc w:val="both"/>
        <w:rPr>
          <w:rFonts w:ascii="Arial" w:hAnsi="Arial" w:cs="Arial"/>
          <w:lang w:val="es-ES"/>
        </w:rPr>
      </w:pPr>
      <w:r w:rsidRPr="004C23D5">
        <w:rPr>
          <w:rFonts w:ascii="Arial" w:hAnsi="Arial" w:cs="Arial"/>
          <w:lang w:val="es-ES"/>
        </w:rPr>
        <w:t>La población objetivo se determinó sobre la base de los ingresos</w:t>
      </w:r>
      <w:r>
        <w:rPr>
          <w:rFonts w:ascii="Arial" w:hAnsi="Arial" w:cs="Arial"/>
          <w:lang w:val="es-ES"/>
        </w:rPr>
        <w:t xml:space="preserve">, </w:t>
      </w:r>
      <w:r w:rsidRPr="004C23D5">
        <w:rPr>
          <w:rFonts w:ascii="Arial" w:hAnsi="Arial" w:cs="Arial"/>
          <w:lang w:val="es-ES"/>
        </w:rPr>
        <w:t xml:space="preserve">que forman parte del Estado </w:t>
      </w:r>
      <w:r>
        <w:rPr>
          <w:rFonts w:ascii="Arial" w:hAnsi="Arial" w:cs="Arial"/>
          <w:lang w:val="es-ES"/>
        </w:rPr>
        <w:t>Analítico de Ingresos</w:t>
      </w:r>
      <w:r w:rsidRPr="004C23D5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por Fuente de Financiamiento </w:t>
      </w:r>
      <w:r w:rsidRPr="004C23D5">
        <w:rPr>
          <w:rFonts w:ascii="Arial" w:hAnsi="Arial" w:cs="Arial"/>
          <w:lang w:val="es-ES"/>
        </w:rPr>
        <w:t>p</w:t>
      </w:r>
      <w:r w:rsidR="00EA42D8">
        <w:rPr>
          <w:rFonts w:ascii="Arial" w:hAnsi="Arial" w:cs="Arial"/>
          <w:lang w:val="es-ES"/>
        </w:rPr>
        <w:t>or el período comprendido del 01</w:t>
      </w:r>
      <w:r w:rsidRPr="004C23D5">
        <w:rPr>
          <w:rFonts w:ascii="Arial" w:hAnsi="Arial" w:cs="Arial"/>
          <w:lang w:val="es-ES"/>
        </w:rPr>
        <w:t xml:space="preserve"> de enero al 31 de diciembre de </w:t>
      </w:r>
      <w:r w:rsidR="002431E8">
        <w:rPr>
          <w:rFonts w:ascii="Arial" w:hAnsi="Arial" w:cs="Arial"/>
          <w:lang w:val="es-ES"/>
        </w:rPr>
        <w:t>2021</w:t>
      </w:r>
      <w:r w:rsidR="00BB72BE">
        <w:rPr>
          <w:rFonts w:ascii="Arial" w:hAnsi="Arial" w:cs="Arial"/>
          <w:lang w:val="es-ES"/>
        </w:rPr>
        <w:t>.</w:t>
      </w:r>
      <w:r w:rsidRPr="004C23D5">
        <w:rPr>
          <w:rFonts w:ascii="Arial" w:hAnsi="Arial" w:cs="Arial"/>
          <w:lang w:val="es-ES"/>
        </w:rPr>
        <w:t xml:space="preserve"> </w:t>
      </w:r>
    </w:p>
    <w:p w14:paraId="4528B80C" w14:textId="77777777" w:rsidR="00BB72BE" w:rsidRDefault="00BB72BE" w:rsidP="00BB72BE">
      <w:pPr>
        <w:spacing w:line="360" w:lineRule="auto"/>
        <w:ind w:right="193"/>
        <w:jc w:val="both"/>
        <w:rPr>
          <w:rFonts w:ascii="Arial" w:hAnsi="Arial" w:cs="Arial"/>
          <w:b/>
        </w:rPr>
      </w:pPr>
    </w:p>
    <w:p w14:paraId="0218CD0D" w14:textId="1DBA82D9" w:rsidR="00012887" w:rsidRPr="004C23D5" w:rsidRDefault="00012887" w:rsidP="0001288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Egresos</w:t>
      </w:r>
    </w:p>
    <w:p w14:paraId="0C7F12EA" w14:textId="77777777" w:rsidR="00012887" w:rsidRPr="008B0B6F" w:rsidRDefault="00012887" w:rsidP="0001288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2054E6A" w14:textId="776544AC" w:rsidR="00012887" w:rsidRPr="00D47989" w:rsidRDefault="00012887" w:rsidP="00012887">
      <w:pPr>
        <w:spacing w:line="360" w:lineRule="auto"/>
        <w:jc w:val="both"/>
        <w:rPr>
          <w:rFonts w:ascii="Arial" w:hAnsi="Arial" w:cs="Arial"/>
        </w:rPr>
      </w:pPr>
      <w:r w:rsidRPr="00D47989">
        <w:rPr>
          <w:rFonts w:ascii="Arial" w:hAnsi="Arial" w:cs="Arial"/>
          <w:b/>
        </w:rPr>
        <w:t xml:space="preserve">Universo: </w:t>
      </w:r>
      <w:r w:rsidRPr="00D47989">
        <w:rPr>
          <w:rFonts w:ascii="Arial" w:hAnsi="Arial" w:cs="Arial"/>
        </w:rPr>
        <w:t>$</w:t>
      </w:r>
      <w:r w:rsidR="00D47989" w:rsidRPr="00D47989">
        <w:rPr>
          <w:rFonts w:ascii="Arial" w:hAnsi="Arial" w:cs="Arial"/>
        </w:rPr>
        <w:t>11,386,813.04</w:t>
      </w:r>
    </w:p>
    <w:p w14:paraId="209DF3D8" w14:textId="77777777" w:rsidR="00012887" w:rsidRPr="00D47989" w:rsidRDefault="00012887" w:rsidP="00012887">
      <w:pPr>
        <w:spacing w:line="360" w:lineRule="auto"/>
        <w:rPr>
          <w:rFonts w:ascii="Arial" w:hAnsi="Arial" w:cs="Arial"/>
          <w:sz w:val="20"/>
          <w:szCs w:val="20"/>
        </w:rPr>
      </w:pPr>
    </w:p>
    <w:p w14:paraId="66A06AA8" w14:textId="7C41FDB6" w:rsidR="00012887" w:rsidRPr="00D47989" w:rsidRDefault="00012887" w:rsidP="00012887">
      <w:pPr>
        <w:spacing w:line="360" w:lineRule="auto"/>
        <w:rPr>
          <w:rFonts w:ascii="Arial" w:hAnsi="Arial" w:cs="Arial"/>
        </w:rPr>
      </w:pPr>
      <w:r w:rsidRPr="00D47989">
        <w:rPr>
          <w:rFonts w:ascii="Arial" w:hAnsi="Arial" w:cs="Arial"/>
          <w:b/>
        </w:rPr>
        <w:t xml:space="preserve">Población Objetivo: </w:t>
      </w:r>
      <w:r w:rsidRPr="00D47989">
        <w:rPr>
          <w:rFonts w:ascii="Arial" w:hAnsi="Arial" w:cs="Arial"/>
        </w:rPr>
        <w:t>$</w:t>
      </w:r>
      <w:r w:rsidR="00D47989" w:rsidRPr="00D47989">
        <w:rPr>
          <w:rFonts w:ascii="Arial" w:hAnsi="Arial" w:cs="Arial"/>
        </w:rPr>
        <w:t>11,386,813.04</w:t>
      </w:r>
    </w:p>
    <w:p w14:paraId="33289A08" w14:textId="77777777" w:rsidR="00012887" w:rsidRPr="002431E8" w:rsidRDefault="00012887" w:rsidP="00012887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</w:p>
    <w:p w14:paraId="37A9E712" w14:textId="0762020B" w:rsidR="00012887" w:rsidRPr="00D47989" w:rsidRDefault="00012887" w:rsidP="00012887">
      <w:pPr>
        <w:spacing w:line="360" w:lineRule="auto"/>
        <w:rPr>
          <w:rFonts w:ascii="Arial" w:hAnsi="Arial" w:cs="Arial"/>
        </w:rPr>
      </w:pPr>
      <w:r w:rsidRPr="00D47989">
        <w:rPr>
          <w:rFonts w:ascii="Arial" w:hAnsi="Arial" w:cs="Arial"/>
          <w:b/>
        </w:rPr>
        <w:t>Muestra Auditada:</w:t>
      </w:r>
      <w:r w:rsidRPr="00D47989">
        <w:rPr>
          <w:rFonts w:ascii="Arial" w:hAnsi="Arial" w:cs="Arial"/>
        </w:rPr>
        <w:t xml:space="preserve"> $</w:t>
      </w:r>
      <w:r w:rsidR="00D47989" w:rsidRPr="00D47989">
        <w:rPr>
          <w:rFonts w:ascii="Arial" w:hAnsi="Arial" w:cs="Arial"/>
        </w:rPr>
        <w:t>9,223,251.74</w:t>
      </w:r>
    </w:p>
    <w:p w14:paraId="0C125FEE" w14:textId="77777777" w:rsidR="00012887" w:rsidRPr="00D47989" w:rsidRDefault="00012887" w:rsidP="00012887">
      <w:pPr>
        <w:spacing w:line="360" w:lineRule="auto"/>
        <w:rPr>
          <w:rFonts w:ascii="Arial" w:hAnsi="Arial" w:cs="Arial"/>
          <w:sz w:val="20"/>
          <w:szCs w:val="20"/>
        </w:rPr>
      </w:pPr>
    </w:p>
    <w:p w14:paraId="37F6DE64" w14:textId="146D3B3E" w:rsidR="00012887" w:rsidRDefault="00012887" w:rsidP="00012887">
      <w:pPr>
        <w:spacing w:line="360" w:lineRule="auto"/>
        <w:rPr>
          <w:rFonts w:ascii="Arial" w:hAnsi="Arial" w:cs="Arial"/>
        </w:rPr>
      </w:pPr>
      <w:r w:rsidRPr="00D47989">
        <w:rPr>
          <w:rFonts w:ascii="Arial" w:hAnsi="Arial" w:cs="Arial"/>
          <w:b/>
        </w:rPr>
        <w:t>Representatividad de la Muestra:</w:t>
      </w:r>
      <w:r w:rsidRPr="00D47989">
        <w:rPr>
          <w:rFonts w:ascii="Arial" w:hAnsi="Arial" w:cs="Arial"/>
        </w:rPr>
        <w:t xml:space="preserve"> </w:t>
      </w:r>
      <w:r w:rsidR="00D47989" w:rsidRPr="00D47989">
        <w:rPr>
          <w:rFonts w:ascii="Arial" w:hAnsi="Arial" w:cs="Arial"/>
        </w:rPr>
        <w:t>80.99</w:t>
      </w:r>
      <w:r w:rsidRPr="00D47989">
        <w:rPr>
          <w:rFonts w:ascii="Arial" w:hAnsi="Arial" w:cs="Arial"/>
        </w:rPr>
        <w:t>%</w:t>
      </w:r>
    </w:p>
    <w:p w14:paraId="14BE6D42" w14:textId="77777777" w:rsidR="00012887" w:rsidRPr="008B0B6F" w:rsidRDefault="00012887" w:rsidP="00012887">
      <w:pPr>
        <w:spacing w:line="360" w:lineRule="auto"/>
        <w:rPr>
          <w:rFonts w:ascii="Arial" w:hAnsi="Arial" w:cs="Arial"/>
          <w:sz w:val="20"/>
          <w:szCs w:val="20"/>
        </w:rPr>
      </w:pPr>
    </w:p>
    <w:p w14:paraId="68724907" w14:textId="68692AA1" w:rsidR="00012887" w:rsidRPr="004C23D5" w:rsidRDefault="00012887" w:rsidP="00012887">
      <w:pPr>
        <w:spacing w:line="360" w:lineRule="auto"/>
        <w:ind w:right="193"/>
        <w:jc w:val="both"/>
        <w:rPr>
          <w:rFonts w:ascii="Arial" w:hAnsi="Arial" w:cs="Arial"/>
          <w:lang w:val="es-ES"/>
        </w:rPr>
      </w:pPr>
      <w:r w:rsidRPr="004C23D5">
        <w:rPr>
          <w:rFonts w:ascii="Arial" w:hAnsi="Arial" w:cs="Arial"/>
          <w:lang w:val="es-ES"/>
        </w:rPr>
        <w:t xml:space="preserve">Durante el ejercicio auditado, el ente </w:t>
      </w:r>
      <w:r>
        <w:rPr>
          <w:rFonts w:ascii="Arial" w:hAnsi="Arial" w:cs="Arial"/>
          <w:lang w:val="es-ES"/>
        </w:rPr>
        <w:t xml:space="preserve">fiscalizado </w:t>
      </w:r>
      <w:r w:rsidRPr="004C23D5">
        <w:rPr>
          <w:rFonts w:ascii="Arial" w:hAnsi="Arial" w:cs="Arial"/>
          <w:lang w:val="es-ES"/>
        </w:rPr>
        <w:t>no recibió recursos federales, por lo cual el Universo y la Población Objetivo quedaron integradas únicamente por recursos</w:t>
      </w:r>
      <w:r>
        <w:rPr>
          <w:rFonts w:ascii="Arial" w:hAnsi="Arial" w:cs="Arial"/>
          <w:lang w:val="es-ES"/>
        </w:rPr>
        <w:t xml:space="preserve"> </w:t>
      </w:r>
      <w:r w:rsidRPr="004C23D5">
        <w:rPr>
          <w:rFonts w:ascii="Arial" w:hAnsi="Arial" w:cs="Arial"/>
          <w:lang w:val="es-ES"/>
        </w:rPr>
        <w:t>municipales.</w:t>
      </w:r>
    </w:p>
    <w:p w14:paraId="03687966" w14:textId="77777777" w:rsidR="00012887" w:rsidRPr="008B0B6F" w:rsidRDefault="00012887" w:rsidP="00012887">
      <w:pPr>
        <w:spacing w:line="360" w:lineRule="auto"/>
        <w:ind w:right="193"/>
        <w:jc w:val="both"/>
        <w:rPr>
          <w:rFonts w:ascii="Arial" w:hAnsi="Arial" w:cs="Arial"/>
          <w:sz w:val="20"/>
          <w:szCs w:val="20"/>
          <w:lang w:val="es-ES"/>
        </w:rPr>
      </w:pPr>
    </w:p>
    <w:p w14:paraId="52F3EC57" w14:textId="00A1C9FF" w:rsidR="002177D4" w:rsidRDefault="00012887" w:rsidP="00BB72BE">
      <w:pPr>
        <w:spacing w:line="360" w:lineRule="auto"/>
        <w:ind w:right="193"/>
        <w:jc w:val="both"/>
        <w:rPr>
          <w:rFonts w:ascii="Arial" w:hAnsi="Arial" w:cs="Arial"/>
          <w:lang w:val="es-ES"/>
        </w:rPr>
      </w:pPr>
      <w:r w:rsidRPr="004C23D5">
        <w:rPr>
          <w:rFonts w:ascii="Arial" w:hAnsi="Arial" w:cs="Arial"/>
          <w:lang w:val="es-ES"/>
        </w:rPr>
        <w:t xml:space="preserve">La población objetivo se determinó sobre la base de </w:t>
      </w:r>
      <w:r>
        <w:rPr>
          <w:rFonts w:ascii="Arial" w:hAnsi="Arial" w:cs="Arial"/>
          <w:lang w:val="es-ES"/>
        </w:rPr>
        <w:t xml:space="preserve">los </w:t>
      </w:r>
      <w:r w:rsidRPr="004C23D5">
        <w:rPr>
          <w:rFonts w:ascii="Arial" w:hAnsi="Arial" w:cs="Arial"/>
        </w:rPr>
        <w:t xml:space="preserve">gastos </w:t>
      </w:r>
      <w:r w:rsidRPr="004C23D5">
        <w:rPr>
          <w:rFonts w:ascii="Arial" w:hAnsi="Arial" w:cs="Arial"/>
          <w:lang w:val="es-ES"/>
        </w:rPr>
        <w:t xml:space="preserve">que forman parte del Estado </w:t>
      </w:r>
      <w:r>
        <w:rPr>
          <w:rFonts w:ascii="Arial" w:hAnsi="Arial" w:cs="Arial"/>
          <w:lang w:val="es-ES"/>
        </w:rPr>
        <w:t xml:space="preserve">Analítico del Ejercicio del Presupuesto de Egresos por Objeto del Gasto </w:t>
      </w:r>
      <w:r w:rsidRPr="004C23D5">
        <w:rPr>
          <w:rFonts w:ascii="Arial" w:hAnsi="Arial" w:cs="Arial"/>
          <w:lang w:val="es-ES"/>
        </w:rPr>
        <w:t xml:space="preserve">por el período comprendido del </w:t>
      </w:r>
      <w:r w:rsidR="00EA42D8">
        <w:rPr>
          <w:rFonts w:ascii="Arial" w:hAnsi="Arial" w:cs="Arial"/>
          <w:lang w:val="es-ES"/>
        </w:rPr>
        <w:t>0</w:t>
      </w:r>
      <w:r w:rsidRPr="004C23D5">
        <w:rPr>
          <w:rFonts w:ascii="Arial" w:hAnsi="Arial" w:cs="Arial"/>
          <w:lang w:val="es-ES"/>
        </w:rPr>
        <w:t xml:space="preserve">1 de enero al 31 de diciembre de </w:t>
      </w:r>
      <w:r>
        <w:rPr>
          <w:rFonts w:ascii="Arial" w:hAnsi="Arial" w:cs="Arial"/>
          <w:lang w:val="es-ES"/>
        </w:rPr>
        <w:t>202</w:t>
      </w:r>
      <w:r w:rsidR="002431E8">
        <w:rPr>
          <w:rFonts w:ascii="Arial" w:hAnsi="Arial" w:cs="Arial"/>
          <w:lang w:val="es-ES"/>
        </w:rPr>
        <w:t>1</w:t>
      </w:r>
      <w:r w:rsidR="00BB72BE">
        <w:rPr>
          <w:rFonts w:ascii="Arial" w:hAnsi="Arial" w:cs="Arial"/>
          <w:lang w:val="es-ES"/>
        </w:rPr>
        <w:t>.</w:t>
      </w:r>
      <w:r w:rsidRPr="004C23D5">
        <w:rPr>
          <w:rFonts w:ascii="Arial" w:hAnsi="Arial" w:cs="Arial"/>
          <w:lang w:val="es-ES"/>
        </w:rPr>
        <w:t xml:space="preserve"> </w:t>
      </w:r>
    </w:p>
    <w:p w14:paraId="59CEF34F" w14:textId="77777777" w:rsidR="00BB72BE" w:rsidRDefault="00BB72BE" w:rsidP="00BB72BE">
      <w:pPr>
        <w:spacing w:line="360" w:lineRule="auto"/>
        <w:ind w:right="193"/>
        <w:jc w:val="both"/>
        <w:rPr>
          <w:rFonts w:ascii="Arial" w:hAnsi="Arial" w:cs="Arial"/>
          <w:lang w:val="es-ES"/>
        </w:rPr>
      </w:pPr>
    </w:p>
    <w:p w14:paraId="45670EFE" w14:textId="04990D06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7E955905" w14:textId="77777777" w:rsidR="008B0B6F" w:rsidRPr="00107EFF" w:rsidRDefault="008B0B6F" w:rsidP="00012887">
      <w:pPr>
        <w:spacing w:line="360" w:lineRule="auto"/>
        <w:ind w:right="190"/>
        <w:jc w:val="both"/>
        <w:rPr>
          <w:rFonts w:ascii="Arial" w:hAnsi="Arial" w:cs="Arial"/>
          <w:b/>
          <w:bCs/>
          <w:sz w:val="16"/>
          <w:szCs w:val="16"/>
        </w:rPr>
      </w:pPr>
    </w:p>
    <w:p w14:paraId="12359712" w14:textId="0089BADB" w:rsidR="00012887" w:rsidRPr="009879F6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9F4787">
        <w:rPr>
          <w:rFonts w:ascii="Arial" w:hAnsi="Arial" w:cs="Arial"/>
          <w:bCs/>
        </w:rPr>
        <w:t>i</w:t>
      </w:r>
      <w:r w:rsidRPr="00560532">
        <w:rPr>
          <w:rFonts w:ascii="Arial" w:hAnsi="Arial" w:cs="Arial"/>
          <w:bCs/>
        </w:rPr>
        <w:t>ngresos</w:t>
      </w:r>
      <w:r w:rsidR="002431E8">
        <w:rPr>
          <w:rFonts w:ascii="Arial" w:hAnsi="Arial" w:cs="Arial"/>
          <w:bCs/>
        </w:rPr>
        <w:t xml:space="preserve"> y otros beneficios</w:t>
      </w:r>
      <w:r w:rsidRPr="00560532">
        <w:rPr>
          <w:rFonts w:ascii="Arial" w:hAnsi="Arial" w:cs="Arial"/>
          <w:bCs/>
        </w:rPr>
        <w:t xml:space="preserve">, así como de los </w:t>
      </w:r>
      <w:r w:rsidR="002431E8">
        <w:rPr>
          <w:rFonts w:ascii="Arial" w:hAnsi="Arial" w:cs="Arial"/>
          <w:bCs/>
        </w:rPr>
        <w:t>gastos y otras pérdidas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CF14477" w14:textId="77777777" w:rsidR="00012887" w:rsidRPr="00107EFF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3EDC422D" w14:textId="77C2165C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operaciones a revisar en la auditoría, se llevó a cabo un estudio previo de toda la información concerniente a</w:t>
      </w:r>
      <w:r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="00345D0E" w:rsidRPr="00345D0E">
        <w:rPr>
          <w:rFonts w:ascii="Arial" w:hAnsi="Arial" w:cs="Arial"/>
          <w:b/>
          <w:bCs/>
        </w:rPr>
        <w:t>Instituto de las Mujeres del Municipio de Solidaridad</w:t>
      </w:r>
      <w:r w:rsidR="00345D0E">
        <w:rPr>
          <w:rFonts w:ascii="Arial" w:hAnsi="Arial" w:cs="Arial"/>
          <w:b/>
          <w:bCs/>
        </w:rPr>
        <w:t>, Quintana Roo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</w:t>
      </w:r>
      <w:r w:rsidRPr="00716705">
        <w:rPr>
          <w:rFonts w:ascii="Arial" w:hAnsi="Arial" w:cs="Arial"/>
          <w:bCs/>
        </w:rPr>
        <w:t>servancia de la informa</w:t>
      </w:r>
      <w:r w:rsidRPr="00560532">
        <w:rPr>
          <w:rFonts w:ascii="Arial" w:hAnsi="Arial" w:cs="Arial"/>
          <w:bCs/>
        </w:rPr>
        <w:t xml:space="preserve">ción </w:t>
      </w:r>
      <w:r w:rsidRPr="00560532">
        <w:rPr>
          <w:rFonts w:ascii="Arial" w:hAnsi="Arial" w:cs="Arial"/>
        </w:rPr>
        <w:t>histórica</w:t>
      </w:r>
      <w:r w:rsidRPr="00560532">
        <w:rPr>
          <w:rFonts w:ascii="Arial" w:hAnsi="Arial" w:cs="Arial"/>
          <w:bCs/>
        </w:rPr>
        <w:t>, que se encuentra en los antecedentes de las auditorías practicadas 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22E393FD" w14:textId="77777777" w:rsidR="00012887" w:rsidRPr="00107EFF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0FB10A02" w14:textId="77777777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Pr="001747A8">
        <w:rPr>
          <w:rFonts w:ascii="Arial" w:hAnsi="Arial" w:cs="Arial"/>
          <w:bCs/>
        </w:rPr>
        <w:t>a actuación fiscalizadora, basándose en diversos elementos y factores que se integraron 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</w:t>
      </w:r>
      <w:r w:rsidRPr="00A05588">
        <w:rPr>
          <w:rFonts w:ascii="Arial" w:hAnsi="Arial" w:cs="Arial"/>
          <w:bCs/>
        </w:rPr>
        <w:lastRenderedPageBreak/>
        <w:t>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0B81A335" w14:textId="77777777" w:rsidR="00107EFF" w:rsidRDefault="00107EFF" w:rsidP="00012887">
      <w:pPr>
        <w:spacing w:line="360" w:lineRule="auto"/>
        <w:jc w:val="both"/>
        <w:rPr>
          <w:rFonts w:ascii="Arial" w:hAnsi="Arial" w:cs="Arial"/>
          <w:b/>
        </w:rPr>
      </w:pPr>
    </w:p>
    <w:p w14:paraId="5B8C1B67" w14:textId="6B8FECF0" w:rsidR="00012887" w:rsidRPr="008D4630" w:rsidRDefault="00012887" w:rsidP="0001288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290428BE" w14:textId="77777777" w:rsidR="00012887" w:rsidRPr="00107EFF" w:rsidRDefault="00012887" w:rsidP="0001288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F9BD133" w14:textId="69A85D7E" w:rsidR="00012887" w:rsidRPr="008D4630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FE088F">
        <w:rPr>
          <w:rFonts w:ascii="Arial" w:hAnsi="Arial" w:cs="Arial"/>
        </w:rPr>
        <w:t xml:space="preserve">Se revisaron </w:t>
      </w:r>
      <w:r w:rsidR="00FE088F" w:rsidRPr="00FE088F">
        <w:rPr>
          <w:rFonts w:ascii="Arial" w:hAnsi="Arial" w:cs="Arial"/>
        </w:rPr>
        <w:t>las</w:t>
      </w:r>
      <w:r w:rsidR="00FE088F">
        <w:rPr>
          <w:rFonts w:ascii="Arial" w:hAnsi="Arial" w:cs="Arial"/>
        </w:rPr>
        <w:t xml:space="preserve"> áreas </w:t>
      </w:r>
      <w:r w:rsidR="00FE088F" w:rsidRPr="00FE6E98">
        <w:rPr>
          <w:rFonts w:ascii="Arial" w:hAnsi="Arial" w:cs="Arial"/>
        </w:rPr>
        <w:t>de Dirección General, Coordinación Financiera y</w:t>
      </w:r>
      <w:r w:rsidRPr="00FE6E98">
        <w:rPr>
          <w:rFonts w:ascii="Arial" w:hAnsi="Arial" w:cs="Arial"/>
        </w:rPr>
        <w:t xml:space="preserve"> Administrativa</w:t>
      </w:r>
      <w:r w:rsidR="00FE088F" w:rsidRPr="00FE6E98">
        <w:rPr>
          <w:rFonts w:ascii="Arial" w:hAnsi="Arial" w:cs="Arial"/>
        </w:rPr>
        <w:t xml:space="preserve"> del</w:t>
      </w:r>
      <w:r w:rsidRPr="00FE088F">
        <w:rPr>
          <w:rFonts w:ascii="Arial" w:hAnsi="Arial" w:cs="Arial"/>
        </w:rPr>
        <w:t xml:space="preserve"> </w:t>
      </w:r>
      <w:r w:rsidR="00345D0E" w:rsidRPr="00FE088F">
        <w:rPr>
          <w:rFonts w:ascii="Arial" w:hAnsi="Arial" w:cs="Arial"/>
          <w:b/>
          <w:bCs/>
        </w:rPr>
        <w:t>Instituto de las Mujeres del Municipio de Solidaridad, Quintana Roo</w:t>
      </w:r>
      <w:r w:rsidRPr="00FE088F">
        <w:rPr>
          <w:rFonts w:ascii="Arial" w:hAnsi="Arial" w:cs="Arial"/>
          <w:bCs/>
        </w:rPr>
        <w:t>.</w:t>
      </w:r>
    </w:p>
    <w:p w14:paraId="37B552A4" w14:textId="77777777" w:rsidR="00012887" w:rsidRPr="00752D55" w:rsidRDefault="00012887" w:rsidP="00012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30317F" w14:textId="77777777" w:rsidR="00012887" w:rsidRDefault="00012887" w:rsidP="0001288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4DE7BFC2" w14:textId="77777777" w:rsidR="00012887" w:rsidRPr="00107EFF" w:rsidRDefault="00012887" w:rsidP="00012887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EB46186" w14:textId="77777777" w:rsidR="00012887" w:rsidRPr="00C47B98" w:rsidRDefault="00012887" w:rsidP="00012887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790E28AB" w14:textId="77777777" w:rsidR="00012887" w:rsidRPr="00107EFF" w:rsidRDefault="00012887" w:rsidP="00012887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F3B23E7" w14:textId="77777777" w:rsidR="00012887" w:rsidRPr="00C47B98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</w:t>
      </w:r>
      <w:r w:rsidRPr="00C47B98">
        <w:rPr>
          <w:rFonts w:ascii="Arial" w:hAnsi="Arial" w:cs="Arial"/>
          <w:bCs/>
        </w:rPr>
        <w:lastRenderedPageBreak/>
        <w:t>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0ADD3175" w14:textId="77777777" w:rsidR="00012887" w:rsidRPr="00107EFF" w:rsidRDefault="00012887" w:rsidP="00012887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2BF157E" w14:textId="77777777" w:rsidR="00012887" w:rsidRPr="00C47B98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57A86142" w14:textId="77777777" w:rsidR="00012887" w:rsidRPr="00107EFF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71A7FCB0" w14:textId="77777777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5495D25D" w14:textId="77777777" w:rsidR="00012887" w:rsidRPr="003153D4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12B41F51" w14:textId="2ED53EDF" w:rsidR="00012887" w:rsidRPr="00B51B14" w:rsidRDefault="00012887" w:rsidP="00012887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  <w:r w:rsidRPr="00B51B14">
        <w:rPr>
          <w:rFonts w:ascii="Arial" w:hAnsi="Arial" w:cs="Arial"/>
          <w:bCs/>
          <w:lang w:val="es-ES"/>
        </w:rPr>
        <w:t>1. Verificar que los controles internos implementados permitieron la adecuada gestión administrativa para el desarrollo eficiente de las operaciones y la obtención de información confiable y oportuna.</w:t>
      </w:r>
    </w:p>
    <w:p w14:paraId="45D9B8A5" w14:textId="1874587A" w:rsidR="00B51B14" w:rsidRPr="003153D4" w:rsidRDefault="00B51B14" w:rsidP="00012887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sz w:val="16"/>
          <w:szCs w:val="16"/>
          <w:highlight w:val="yellow"/>
          <w:lang w:val="es-ES"/>
        </w:rPr>
      </w:pPr>
    </w:p>
    <w:p w14:paraId="4272F61E" w14:textId="429568EC" w:rsidR="00024099" w:rsidRDefault="00024099" w:rsidP="00012887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2. Constatar que el Instituto registró</w:t>
      </w:r>
      <w:r w:rsidRPr="00024099">
        <w:rPr>
          <w:rFonts w:ascii="Arial" w:hAnsi="Arial" w:cs="Arial"/>
          <w:bCs/>
          <w:lang w:val="es-ES"/>
        </w:rPr>
        <w:t xml:space="preserve"> las etapas del presupuesto en las cuentas contables que, para tal efecto, establece el CONAC, las cuales en lo relativo a la Ley de Ingresos deberán reflejar: el estimado, modificado, devengado y recaudado.</w:t>
      </w:r>
    </w:p>
    <w:p w14:paraId="78E703FE" w14:textId="77777777" w:rsidR="00684200" w:rsidRPr="00684200" w:rsidRDefault="00684200" w:rsidP="00012887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sz w:val="16"/>
          <w:szCs w:val="16"/>
          <w:highlight w:val="yellow"/>
          <w:lang w:val="es-ES"/>
        </w:rPr>
      </w:pPr>
    </w:p>
    <w:p w14:paraId="0C6BE045" w14:textId="4A91FFF3" w:rsidR="00684200" w:rsidRDefault="00684200" w:rsidP="00684200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3</w:t>
      </w:r>
      <w:r w:rsidRPr="0094511C">
        <w:rPr>
          <w:rFonts w:ascii="Arial" w:hAnsi="Arial" w:cs="Arial"/>
          <w:bCs/>
          <w:lang w:val="es-ES"/>
        </w:rPr>
        <w:t>. Verificar y constatar que las modificaciones al presupuesto original estén respaldadas en los oficios de adecuación presupuestaria.</w:t>
      </w:r>
    </w:p>
    <w:p w14:paraId="5E14E1CC" w14:textId="77777777" w:rsidR="00107EFF" w:rsidRPr="00107EFF" w:rsidRDefault="00107EFF" w:rsidP="00684200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14:paraId="48FF227A" w14:textId="3E7AC2AC" w:rsidR="001649CC" w:rsidRPr="0094511C" w:rsidRDefault="00684200" w:rsidP="001649CC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4</w:t>
      </w:r>
      <w:r w:rsidR="001649CC" w:rsidRPr="0094511C">
        <w:rPr>
          <w:rFonts w:ascii="Arial" w:hAnsi="Arial" w:cs="Arial"/>
          <w:bCs/>
          <w:lang w:val="es-ES"/>
        </w:rPr>
        <w:t>. Revisar que los ingresos por concepto de Transferencias, Asignaciones, Subsidios y Subvenciones, y Pensiones y Jubilaciones, se hayan recaudado y registrado en la forma y términos establecidos por la normatividad.</w:t>
      </w:r>
    </w:p>
    <w:p w14:paraId="7EDA7FFA" w14:textId="77777777" w:rsidR="001649CC" w:rsidRPr="003153D4" w:rsidRDefault="001649CC" w:rsidP="001649CC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14:paraId="5B062FB4" w14:textId="5AEA0660" w:rsidR="00024099" w:rsidRDefault="00684200" w:rsidP="001649CC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lastRenderedPageBreak/>
        <w:t>5</w:t>
      </w:r>
      <w:r w:rsidR="00024099">
        <w:rPr>
          <w:rFonts w:ascii="Arial" w:hAnsi="Arial" w:cs="Arial"/>
          <w:bCs/>
          <w:lang w:val="es-ES"/>
        </w:rPr>
        <w:t>. Constatar que el Instituto haya registrado l</w:t>
      </w:r>
      <w:r w:rsidR="00024099" w:rsidRPr="00024099">
        <w:rPr>
          <w:rFonts w:ascii="Arial" w:hAnsi="Arial" w:cs="Arial"/>
          <w:bCs/>
          <w:lang w:val="es-ES"/>
        </w:rPr>
        <w:t xml:space="preserve">as etapas del presupuesto </w:t>
      </w:r>
      <w:r w:rsidR="00024099">
        <w:rPr>
          <w:rFonts w:ascii="Arial" w:hAnsi="Arial" w:cs="Arial"/>
          <w:bCs/>
          <w:lang w:val="es-ES"/>
        </w:rPr>
        <w:t>de egresos</w:t>
      </w:r>
      <w:r w:rsidR="00024099" w:rsidRPr="00024099">
        <w:rPr>
          <w:rFonts w:ascii="Arial" w:hAnsi="Arial" w:cs="Arial"/>
          <w:bCs/>
          <w:lang w:val="es-ES"/>
        </w:rPr>
        <w:t xml:space="preserve">, </w:t>
      </w:r>
      <w:r w:rsidR="00E76903" w:rsidRPr="00024099">
        <w:rPr>
          <w:rFonts w:ascii="Arial" w:hAnsi="Arial" w:cs="Arial"/>
          <w:bCs/>
          <w:lang w:val="es-ES"/>
        </w:rPr>
        <w:t xml:space="preserve">en las cuentas contables que, para tal efecto, establece el CONAC, las cuales </w:t>
      </w:r>
      <w:r w:rsidR="00024099" w:rsidRPr="00024099">
        <w:rPr>
          <w:rFonts w:ascii="Arial" w:hAnsi="Arial" w:cs="Arial"/>
          <w:bCs/>
          <w:lang w:val="es-ES"/>
        </w:rPr>
        <w:t>deberán reflejar: el aprobado, modificado, comprometido, devengado, ejercido y pagado.</w:t>
      </w:r>
    </w:p>
    <w:p w14:paraId="2CCC5455" w14:textId="77777777" w:rsidR="00024099" w:rsidRPr="003153D4" w:rsidRDefault="00024099" w:rsidP="001649CC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14:paraId="22382993" w14:textId="2E45A0FC" w:rsidR="00B51B14" w:rsidRDefault="00E76903" w:rsidP="001649CC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lang w:val="es-ES"/>
        </w:rPr>
        <w:t>6</w:t>
      </w:r>
      <w:r w:rsidR="00B51B14">
        <w:rPr>
          <w:rFonts w:ascii="Arial" w:hAnsi="Arial" w:cs="Arial"/>
          <w:bCs/>
          <w:lang w:val="es-ES"/>
        </w:rPr>
        <w:t xml:space="preserve">. </w:t>
      </w:r>
      <w:r w:rsidR="00B51B14" w:rsidRPr="00B51B14">
        <w:rPr>
          <w:rFonts w:ascii="Arial" w:hAnsi="Arial" w:cs="Arial"/>
          <w:bCs/>
          <w:iCs/>
        </w:rPr>
        <w:t>Revisar que la contratación de servicios personales se ajustó a la disponibilidad y plazas presupuestales aprobadas, que la relación laboral se apegó a las disposiciones legales aplicables en la materia y que el personal realizó la función para la que fue contratado.</w:t>
      </w:r>
    </w:p>
    <w:p w14:paraId="403DAFAD" w14:textId="77777777" w:rsidR="00033F4D" w:rsidRPr="003153D4" w:rsidRDefault="00033F4D" w:rsidP="001649CC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iCs/>
          <w:sz w:val="16"/>
          <w:szCs w:val="16"/>
        </w:rPr>
      </w:pPr>
    </w:p>
    <w:p w14:paraId="2EF50AFD" w14:textId="3A637CB1" w:rsidR="007F259D" w:rsidRPr="00B51B14" w:rsidRDefault="00E76903" w:rsidP="007F259D">
      <w:pPr>
        <w:spacing w:line="360" w:lineRule="auto"/>
        <w:ind w:right="19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</w:t>
      </w:r>
      <w:r w:rsidR="007F259D" w:rsidRPr="00B51B14">
        <w:rPr>
          <w:rFonts w:ascii="Arial" w:hAnsi="Arial" w:cs="Arial"/>
          <w:lang w:val="es-ES"/>
        </w:rPr>
        <w:t>. Cotejar que los sueldos contemplados en la nómina correspondieron a los establecidos en el tabulador autorizado vigente.</w:t>
      </w:r>
    </w:p>
    <w:p w14:paraId="06B147E5" w14:textId="77777777" w:rsidR="007F259D" w:rsidRPr="003153D4" w:rsidRDefault="007F259D" w:rsidP="00012887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sz w:val="16"/>
          <w:szCs w:val="16"/>
          <w:highlight w:val="yellow"/>
          <w:lang w:val="es-ES"/>
        </w:rPr>
      </w:pPr>
    </w:p>
    <w:p w14:paraId="5CEB8FBA" w14:textId="423798A9" w:rsidR="001649CC" w:rsidRPr="0094511C" w:rsidRDefault="00E76903" w:rsidP="001649CC">
      <w:pPr>
        <w:pStyle w:val="Prrafodelista"/>
        <w:tabs>
          <w:tab w:val="left" w:pos="9498"/>
        </w:tabs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8</w:t>
      </w:r>
      <w:r w:rsidR="001649CC" w:rsidRPr="0094511C">
        <w:rPr>
          <w:rFonts w:ascii="Arial" w:hAnsi="Arial" w:cs="Arial"/>
          <w:bCs/>
          <w:lang w:val="es-ES"/>
        </w:rPr>
        <w:t>. Comprobar que los egresos por gastos de materiales y suministros (capítulo 2000), servicios generales (capítulo 3000), se autorizaron, ejercieron, registraron y presentaron en los estados financieros y en la Cuenta Pública, así como que corresponden con los montos pactados y se encuentran justificados y comprobados, de conformidad con las disposiciones jurídicas aplicables.</w:t>
      </w:r>
    </w:p>
    <w:p w14:paraId="71DAEC54" w14:textId="77777777" w:rsidR="007F259D" w:rsidRPr="003153D4" w:rsidRDefault="007F259D" w:rsidP="00012887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sz w:val="16"/>
          <w:szCs w:val="16"/>
          <w:highlight w:val="yellow"/>
          <w:lang w:val="es-ES"/>
        </w:rPr>
      </w:pPr>
    </w:p>
    <w:p w14:paraId="2B18BE2C" w14:textId="503BBA02" w:rsidR="007F259D" w:rsidRPr="004B7FF7" w:rsidRDefault="00E76903" w:rsidP="007F259D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9</w:t>
      </w:r>
      <w:r w:rsidR="007F259D">
        <w:rPr>
          <w:rFonts w:ascii="Arial" w:hAnsi="Arial" w:cs="Arial"/>
        </w:rPr>
        <w:t xml:space="preserve">. </w:t>
      </w:r>
      <w:r w:rsidR="007F259D" w:rsidRPr="0094511C">
        <w:rPr>
          <w:rFonts w:ascii="Arial" w:hAnsi="Arial" w:cs="Arial"/>
        </w:rPr>
        <w:t>Examen crítico de los documentos que respaldan los gastos para verificar que los bienes o servicios hayan sido efectivamente recibidos y derivados de transacciones normales y propias</w:t>
      </w:r>
      <w:r w:rsidR="007F259D">
        <w:rPr>
          <w:rFonts w:ascii="Arial" w:hAnsi="Arial" w:cs="Arial"/>
        </w:rPr>
        <w:t xml:space="preserve"> del Instituto</w:t>
      </w:r>
      <w:r w:rsidR="007F259D" w:rsidRPr="0094511C">
        <w:rPr>
          <w:rFonts w:ascii="Arial" w:hAnsi="Arial" w:cs="Arial"/>
        </w:rPr>
        <w:t>.</w:t>
      </w:r>
    </w:p>
    <w:p w14:paraId="7737B4AD" w14:textId="6975270B" w:rsidR="007F259D" w:rsidRPr="003153D4" w:rsidRDefault="007F259D" w:rsidP="00012887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sz w:val="16"/>
          <w:szCs w:val="16"/>
          <w:highlight w:val="yellow"/>
          <w:lang w:val="es-ES"/>
        </w:rPr>
      </w:pPr>
    </w:p>
    <w:p w14:paraId="401BF8F2" w14:textId="7127F143" w:rsidR="007F259D" w:rsidRDefault="00E76903" w:rsidP="007F259D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F259D" w:rsidRPr="002A615D">
        <w:rPr>
          <w:rFonts w:ascii="Arial" w:hAnsi="Arial" w:cs="Arial"/>
        </w:rPr>
        <w:t>. Verificar que las adquisiciones por servicios</w:t>
      </w:r>
      <w:r w:rsidR="007F259D">
        <w:rPr>
          <w:rFonts w:ascii="Arial" w:hAnsi="Arial" w:cs="Arial"/>
        </w:rPr>
        <w:t xml:space="preserve"> y materiales y suministros</w:t>
      </w:r>
      <w:r w:rsidR="007F259D" w:rsidRPr="002A615D">
        <w:rPr>
          <w:rFonts w:ascii="Arial" w:hAnsi="Arial" w:cs="Arial"/>
        </w:rPr>
        <w:t xml:space="preserve"> se llevaron a cabo de conformidad con la Ley de Adquisiciones, Arrendamientos y Prestación de Servicios Relacionados con Bienes Muebles del Estado de Quintana Roo.</w:t>
      </w:r>
    </w:p>
    <w:p w14:paraId="0745CBF4" w14:textId="55172EC2" w:rsidR="009136D5" w:rsidRDefault="009136D5" w:rsidP="007F259D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9136D5">
        <w:rPr>
          <w:rFonts w:ascii="Arial" w:hAnsi="Arial" w:cs="Arial"/>
        </w:rPr>
        <w:t>Efectuar prueba global de la depreciación del período y comparar los valores registrados contra los cálculos de la auditoría, aclarando las diferencias resultantes.</w:t>
      </w:r>
    </w:p>
    <w:p w14:paraId="7569B2A6" w14:textId="77777777" w:rsidR="00107EFF" w:rsidRPr="00107EFF" w:rsidRDefault="00107EFF" w:rsidP="007F259D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38759628" w14:textId="1DE573FE" w:rsidR="009136D5" w:rsidRDefault="009136D5" w:rsidP="007F259D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9136D5">
        <w:rPr>
          <w:rFonts w:ascii="Arial" w:hAnsi="Arial" w:cs="Arial"/>
        </w:rPr>
        <w:t xml:space="preserve">Revisar que los métodos de valuación y depreciación hayan </w:t>
      </w:r>
      <w:r>
        <w:rPr>
          <w:rFonts w:ascii="Arial" w:hAnsi="Arial" w:cs="Arial"/>
        </w:rPr>
        <w:t>sido aplicados consistentemente.</w:t>
      </w:r>
    </w:p>
    <w:p w14:paraId="784FB1CB" w14:textId="17526F8A" w:rsidR="009136D5" w:rsidRDefault="009136D5" w:rsidP="007F259D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13. </w:t>
      </w:r>
      <w:r w:rsidRPr="009136D5">
        <w:rPr>
          <w:rFonts w:ascii="Arial" w:hAnsi="Arial" w:cs="Arial"/>
        </w:rPr>
        <w:t>Comprobar si los activos donados, recibidos por transferencia, o proporcionados por terceros para uso del Instituto, se reciben mediante acta, están en poder de la institución, adecuadamente valuados, contabilizados y controlados;</w:t>
      </w:r>
    </w:p>
    <w:p w14:paraId="4E67B9D2" w14:textId="399FA904" w:rsidR="007F259D" w:rsidRPr="003153D4" w:rsidRDefault="007F259D" w:rsidP="00012887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sz w:val="16"/>
          <w:szCs w:val="16"/>
          <w:highlight w:val="yellow"/>
          <w:lang w:val="es-ES"/>
        </w:rPr>
      </w:pPr>
    </w:p>
    <w:p w14:paraId="0F17C5C0" w14:textId="302F56FD" w:rsidR="00D56070" w:rsidRDefault="00033F4D" w:rsidP="00D56070">
      <w:pPr>
        <w:spacing w:line="36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14</w:t>
      </w:r>
      <w:r w:rsidR="005329C2">
        <w:rPr>
          <w:rFonts w:ascii="Arial" w:hAnsi="Arial" w:cs="Arial"/>
          <w:color w:val="000000"/>
        </w:rPr>
        <w:t xml:space="preserve">. </w:t>
      </w:r>
      <w:r w:rsidR="005329C2" w:rsidRPr="005329C2">
        <w:rPr>
          <w:rFonts w:ascii="Arial" w:hAnsi="Arial" w:cs="Arial"/>
          <w:color w:val="000000"/>
        </w:rPr>
        <w:t>Examinar la razonabilidad de las conciliaciones de las cuentas bancarias propiedad de</w:t>
      </w:r>
      <w:r w:rsidR="005329C2">
        <w:rPr>
          <w:rFonts w:ascii="Arial" w:hAnsi="Arial" w:cs="Arial"/>
          <w:color w:val="000000"/>
        </w:rPr>
        <w:t>l</w:t>
      </w:r>
      <w:r w:rsidR="005329C2" w:rsidRPr="005329C2">
        <w:rPr>
          <w:rFonts w:ascii="Arial" w:hAnsi="Arial" w:cs="Arial"/>
          <w:color w:val="000000"/>
        </w:rPr>
        <w:t xml:space="preserve"> Instituto de las Mujeres del Municipio de Solidaridad, Quintana Roo</w:t>
      </w:r>
      <w:r w:rsidR="005329C2">
        <w:rPr>
          <w:rFonts w:ascii="Arial" w:hAnsi="Arial" w:cs="Arial"/>
          <w:color w:val="000000"/>
        </w:rPr>
        <w:t xml:space="preserve"> e </w:t>
      </w:r>
      <w:r w:rsidR="005D6EDF">
        <w:rPr>
          <w:rFonts w:ascii="Arial" w:hAnsi="Arial" w:cs="Arial"/>
        </w:rPr>
        <w:t>identificar cuáles son las diferencias generadas entre el saldo de las cuentas bancarias en libros y los estados de cuenta de los bancos.</w:t>
      </w:r>
    </w:p>
    <w:p w14:paraId="3DA17F6D" w14:textId="6324F140" w:rsidR="00B51B14" w:rsidRPr="009D0A74" w:rsidRDefault="00B51B14" w:rsidP="00D56070">
      <w:pPr>
        <w:spacing w:line="360" w:lineRule="auto"/>
        <w:ind w:right="51"/>
        <w:jc w:val="both"/>
        <w:rPr>
          <w:rFonts w:ascii="Arial" w:hAnsi="Arial" w:cs="Arial"/>
          <w:sz w:val="20"/>
          <w:szCs w:val="20"/>
        </w:rPr>
      </w:pPr>
    </w:p>
    <w:p w14:paraId="49E8E487" w14:textId="13D1561A" w:rsidR="00012887" w:rsidRDefault="00012887" w:rsidP="00D5607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proofErr w:type="spellStart"/>
      <w:r w:rsidRPr="00B716AA">
        <w:rPr>
          <w:rFonts w:ascii="Arial" w:hAnsi="Arial" w:cs="Arial"/>
          <w:bCs/>
        </w:rPr>
        <w:t>definitividad</w:t>
      </w:r>
      <w:proofErr w:type="spellEnd"/>
      <w:r w:rsidRPr="00B716AA">
        <w:rPr>
          <w:rFonts w:ascii="Arial" w:hAnsi="Arial" w:cs="Arial"/>
          <w:bCs/>
        </w:rPr>
        <w:t>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60E0CEE7" w14:textId="6B35E637" w:rsidR="00D56070" w:rsidRDefault="00D56070" w:rsidP="00D5607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F83C2B" w14:textId="77777777" w:rsidR="00012887" w:rsidRPr="002E2A36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G. Servidores Públicos que intervinieron en la Auditoría</w:t>
      </w:r>
    </w:p>
    <w:p w14:paraId="3829300A" w14:textId="77777777" w:rsidR="00012887" w:rsidRPr="00107EFF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1F24B133" w14:textId="6C10A6C0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</w:t>
      </w:r>
      <w:r w:rsidRPr="0004250B">
        <w:rPr>
          <w:rFonts w:ascii="Arial" w:hAnsi="Arial" w:cs="Arial"/>
          <w:bCs/>
        </w:rPr>
        <w:t>alización, se encuentra referido en la</w:t>
      </w:r>
      <w:r>
        <w:rPr>
          <w:rFonts w:ascii="Arial" w:hAnsi="Arial" w:cs="Arial"/>
          <w:bCs/>
        </w:rPr>
        <w:t xml:space="preserve"> orden e</w:t>
      </w:r>
      <w:r w:rsidRPr="0004250B">
        <w:rPr>
          <w:rFonts w:ascii="Arial" w:hAnsi="Arial" w:cs="Arial"/>
          <w:bCs/>
        </w:rPr>
        <w:t xml:space="preserve">mitida con oficio </w:t>
      </w:r>
      <w:r w:rsidRPr="00BB799B">
        <w:rPr>
          <w:rFonts w:ascii="Arial" w:hAnsi="Arial" w:cs="Arial"/>
          <w:bCs/>
        </w:rPr>
        <w:t>número ASEQROO/ASE/AEMF/</w:t>
      </w:r>
      <w:r w:rsidR="00BB799B" w:rsidRPr="00BB799B">
        <w:rPr>
          <w:rFonts w:ascii="Arial" w:hAnsi="Arial" w:cs="Arial"/>
          <w:bCs/>
        </w:rPr>
        <w:t>1045</w:t>
      </w:r>
      <w:r w:rsidRPr="00BB799B">
        <w:rPr>
          <w:rFonts w:ascii="Arial" w:hAnsi="Arial" w:cs="Arial"/>
          <w:bCs/>
        </w:rPr>
        <w:t>/0</w:t>
      </w:r>
      <w:r w:rsidR="00BB799B" w:rsidRPr="00BB799B">
        <w:rPr>
          <w:rFonts w:ascii="Arial" w:hAnsi="Arial" w:cs="Arial"/>
          <w:bCs/>
        </w:rPr>
        <w:t>9</w:t>
      </w:r>
      <w:r w:rsidRPr="00BB799B">
        <w:rPr>
          <w:rFonts w:ascii="Arial" w:hAnsi="Arial" w:cs="Arial"/>
          <w:bCs/>
        </w:rPr>
        <w:t>/202</w:t>
      </w:r>
      <w:r w:rsidR="00BB799B" w:rsidRPr="00BB799B">
        <w:rPr>
          <w:rFonts w:ascii="Arial" w:hAnsi="Arial" w:cs="Arial"/>
          <w:bCs/>
        </w:rPr>
        <w:t>2</w:t>
      </w:r>
      <w:r w:rsidRPr="00BB799B">
        <w:rPr>
          <w:rFonts w:ascii="Arial" w:hAnsi="Arial" w:cs="Arial"/>
          <w:bCs/>
        </w:rPr>
        <w:t>, siendo</w:t>
      </w:r>
      <w:r w:rsidRPr="0004250B">
        <w:rPr>
          <w:rFonts w:ascii="Arial" w:hAnsi="Arial" w:cs="Arial"/>
          <w:bCs/>
        </w:rPr>
        <w:t xml:space="preserve"> los servidores públicos a cargo de coordinar y supervisar la auditoría, los siguientes:</w:t>
      </w:r>
    </w:p>
    <w:p w14:paraId="55D9FADA" w14:textId="77777777" w:rsidR="00BB72BE" w:rsidRDefault="00BB72BE" w:rsidP="00012887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012887" w:rsidRPr="00845B1A" w14:paraId="3A7BE5EE" w14:textId="77777777" w:rsidTr="004B7FF7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0F9E0D4E" w14:textId="77777777" w:rsidR="00012887" w:rsidRPr="00845B1A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D713145" w14:textId="77777777" w:rsidR="00012887" w:rsidRPr="00845B1A" w:rsidRDefault="00012887" w:rsidP="004B7FF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012887" w:rsidRPr="00845B1A" w14:paraId="5FCA303F" w14:textId="77777777" w:rsidTr="004B7FF7">
        <w:trPr>
          <w:jc w:val="center"/>
        </w:trPr>
        <w:tc>
          <w:tcPr>
            <w:tcW w:w="6374" w:type="dxa"/>
            <w:shd w:val="clear" w:color="auto" w:fill="auto"/>
          </w:tcPr>
          <w:p w14:paraId="3E30A856" w14:textId="4B3DF149" w:rsidR="00012887" w:rsidRPr="00845B1A" w:rsidRDefault="00012887" w:rsidP="002431E8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</w:t>
            </w:r>
            <w:r w:rsidR="002431E8">
              <w:rPr>
                <w:rFonts w:ascii="Arial" w:hAnsi="Arial" w:cs="Arial"/>
                <w:bCs/>
              </w:rPr>
              <w:t xml:space="preserve"> en </w:t>
            </w:r>
            <w:proofErr w:type="spellStart"/>
            <w:r w:rsidR="002431E8">
              <w:rPr>
                <w:rFonts w:ascii="Arial" w:hAnsi="Arial" w:cs="Arial"/>
                <w:bCs/>
              </w:rPr>
              <w:t>Aud</w:t>
            </w:r>
            <w:proofErr w:type="spellEnd"/>
            <w:r w:rsidR="002431E8">
              <w:rPr>
                <w:rFonts w:ascii="Arial" w:hAnsi="Arial" w:cs="Arial"/>
                <w:bCs/>
              </w:rPr>
              <w:t>. A</w:t>
            </w:r>
            <w:r>
              <w:rPr>
                <w:rFonts w:ascii="Arial" w:hAnsi="Arial" w:cs="Arial"/>
                <w:bCs/>
              </w:rPr>
              <w:t>delaida Hernández Marcial</w:t>
            </w:r>
          </w:p>
        </w:tc>
        <w:tc>
          <w:tcPr>
            <w:tcW w:w="2977" w:type="dxa"/>
            <w:shd w:val="clear" w:color="auto" w:fill="auto"/>
          </w:tcPr>
          <w:p w14:paraId="6BB6D304" w14:textId="7E2DCE68" w:rsidR="00012887" w:rsidRPr="00845B1A" w:rsidRDefault="00012887" w:rsidP="004B7FF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2431E8">
              <w:rPr>
                <w:rFonts w:ascii="Arial" w:hAnsi="Arial" w:cs="Arial"/>
                <w:bCs/>
              </w:rPr>
              <w:t>a</w:t>
            </w:r>
          </w:p>
        </w:tc>
      </w:tr>
      <w:tr w:rsidR="00012887" w:rsidRPr="00845B1A" w14:paraId="0FD3227B" w14:textId="77777777" w:rsidTr="004B7FF7">
        <w:trPr>
          <w:jc w:val="center"/>
        </w:trPr>
        <w:tc>
          <w:tcPr>
            <w:tcW w:w="6374" w:type="dxa"/>
            <w:shd w:val="clear" w:color="auto" w:fill="auto"/>
          </w:tcPr>
          <w:p w14:paraId="6AA9BB06" w14:textId="38982A5B" w:rsidR="00012887" w:rsidRPr="00845B1A" w:rsidRDefault="00012887" w:rsidP="002431E8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</w:t>
            </w:r>
            <w:r w:rsidR="002431E8">
              <w:rPr>
                <w:rFonts w:ascii="Arial" w:hAnsi="Arial" w:cs="Arial"/>
                <w:bCs/>
              </w:rPr>
              <w:t>C. María Victoria Ochoa Muñoz</w:t>
            </w:r>
          </w:p>
        </w:tc>
        <w:tc>
          <w:tcPr>
            <w:tcW w:w="2977" w:type="dxa"/>
            <w:shd w:val="clear" w:color="auto" w:fill="auto"/>
          </w:tcPr>
          <w:p w14:paraId="0C78C2BA" w14:textId="17C07EC4" w:rsidR="00012887" w:rsidRPr="00845B1A" w:rsidRDefault="00012887" w:rsidP="004B7FF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2431E8">
              <w:rPr>
                <w:rFonts w:ascii="Arial" w:hAnsi="Arial" w:cs="Arial"/>
                <w:bCs/>
              </w:rPr>
              <w:t>a</w:t>
            </w:r>
          </w:p>
        </w:tc>
      </w:tr>
    </w:tbl>
    <w:p w14:paraId="31DE720C" w14:textId="77777777" w:rsidR="00012887" w:rsidRPr="00107EFF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  <w:sz w:val="20"/>
          <w:szCs w:val="20"/>
        </w:rPr>
      </w:pPr>
    </w:p>
    <w:p w14:paraId="3DC9F407" w14:textId="77777777" w:rsidR="00012887" w:rsidRPr="00845B1A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I.2. CUMPLIMIENTO DE DISPOSICIONES LEGALES Y NORMATIVAS</w:t>
      </w:r>
    </w:p>
    <w:p w14:paraId="07A376D4" w14:textId="77777777" w:rsidR="00012887" w:rsidRPr="00107EFF" w:rsidRDefault="00012887" w:rsidP="00012887">
      <w:pPr>
        <w:spacing w:line="360" w:lineRule="auto"/>
        <w:ind w:right="48"/>
        <w:jc w:val="both"/>
        <w:rPr>
          <w:rFonts w:ascii="Arial" w:hAnsi="Arial" w:cs="Arial"/>
          <w:sz w:val="16"/>
          <w:szCs w:val="16"/>
        </w:rPr>
      </w:pPr>
    </w:p>
    <w:p w14:paraId="25126508" w14:textId="440F6DC9" w:rsidR="00012887" w:rsidRPr="00845B1A" w:rsidRDefault="00012887" w:rsidP="00012887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FE088F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al Presupuesto de </w:t>
      </w:r>
      <w:bookmarkStart w:id="9" w:name="_Hlk38631651"/>
      <w:r w:rsidR="00E329DC">
        <w:rPr>
          <w:rFonts w:ascii="Arial" w:hAnsi="Arial" w:cs="Arial"/>
        </w:rPr>
        <w:t>Ingresos y Egresos</w:t>
      </w:r>
      <w:r w:rsidRPr="00FE088F">
        <w:rPr>
          <w:rFonts w:ascii="Arial" w:hAnsi="Arial" w:cs="Arial"/>
        </w:rPr>
        <w:t>, al Código Fiscal de</w:t>
      </w:r>
      <w:bookmarkEnd w:id="9"/>
      <w:r w:rsidRPr="00FE088F">
        <w:rPr>
          <w:rFonts w:ascii="Arial" w:hAnsi="Arial" w:cs="Arial"/>
        </w:rPr>
        <w:t>l Estado de Quintana Roo y lo</w:t>
      </w:r>
      <w:r w:rsidRPr="00FE088F">
        <w:rPr>
          <w:rFonts w:ascii="Arial" w:hAnsi="Arial" w:cs="Arial"/>
          <w:color w:val="FF0000"/>
        </w:rPr>
        <w:t xml:space="preserve"> </w:t>
      </w:r>
      <w:r w:rsidRPr="00FE088F">
        <w:rPr>
          <w:rFonts w:ascii="Arial" w:hAnsi="Arial" w:cs="Arial"/>
        </w:rPr>
        <w:t xml:space="preserve">emitido por el Consejo Nacional de Armonización Contable (CONAC), dando cumplimiento a las diversas disposiciones legales y normativas </w:t>
      </w:r>
      <w:r w:rsidRPr="00635F01">
        <w:rPr>
          <w:rFonts w:ascii="Arial" w:hAnsi="Arial" w:cs="Arial"/>
        </w:rPr>
        <w:t xml:space="preserve">aplicables, </w:t>
      </w:r>
      <w:r w:rsidR="00033F4D" w:rsidRPr="00635F01">
        <w:rPr>
          <w:rFonts w:ascii="Arial" w:hAnsi="Arial" w:cs="Arial"/>
          <w:color w:val="212121"/>
        </w:rPr>
        <w:t xml:space="preserve">en apego al artículo 38 fracción III de la Ley de Fiscalización y Rendición de Cuentas del Estado de Quintana Roo; </w:t>
      </w:r>
      <w:r w:rsidRPr="00635F01">
        <w:rPr>
          <w:rFonts w:ascii="Arial" w:hAnsi="Arial" w:cs="Arial"/>
        </w:rPr>
        <w:t>por</w:t>
      </w:r>
      <w:r w:rsidRPr="00FE088F">
        <w:rPr>
          <w:rFonts w:ascii="Arial" w:hAnsi="Arial" w:cs="Arial"/>
        </w:rPr>
        <w:t xml:space="preserve">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4DBA985B" w14:textId="77777777" w:rsidR="00012887" w:rsidRPr="00107EFF" w:rsidRDefault="00012887" w:rsidP="00012887">
      <w:pPr>
        <w:spacing w:line="360" w:lineRule="auto"/>
        <w:ind w:right="48"/>
        <w:jc w:val="both"/>
        <w:rPr>
          <w:rFonts w:ascii="Arial" w:hAnsi="Arial" w:cs="Arial"/>
          <w:sz w:val="16"/>
          <w:szCs w:val="16"/>
        </w:rPr>
      </w:pPr>
    </w:p>
    <w:p w14:paraId="0A73BA99" w14:textId="77777777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  <w:bookmarkStart w:id="10" w:name="_Hlk38633782"/>
    </w:p>
    <w:p w14:paraId="14CA2367" w14:textId="77777777" w:rsidR="00012887" w:rsidRPr="00107EFF" w:rsidRDefault="00012887" w:rsidP="00012887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29BCD327" w14:textId="1B691F54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6C7BB7">
        <w:rPr>
          <w:rFonts w:ascii="Arial" w:hAnsi="Arial" w:cs="Arial"/>
        </w:rPr>
        <w:t xml:space="preserve">Se constató el cumplimiento de la Ley General de Contabilidad Gubernamental, </w:t>
      </w:r>
      <w:bookmarkStart w:id="11" w:name="_Hlk38631769"/>
      <w:r w:rsidRPr="006C7BB7">
        <w:rPr>
          <w:rFonts w:ascii="Arial" w:hAnsi="Arial" w:cs="Arial"/>
        </w:rPr>
        <w:t xml:space="preserve">del Presupuesto de </w:t>
      </w:r>
      <w:r w:rsidR="006C7BB7">
        <w:rPr>
          <w:rFonts w:ascii="Arial" w:hAnsi="Arial" w:cs="Arial"/>
        </w:rPr>
        <w:t xml:space="preserve">Ingresos y </w:t>
      </w:r>
      <w:r w:rsidRPr="006C7BB7">
        <w:rPr>
          <w:rFonts w:ascii="Arial" w:hAnsi="Arial" w:cs="Arial"/>
        </w:rPr>
        <w:t>Egresos</w:t>
      </w:r>
      <w:bookmarkEnd w:id="11"/>
      <w:r w:rsidRPr="006C7BB7">
        <w:rPr>
          <w:rFonts w:ascii="Arial" w:hAnsi="Arial" w:cs="Arial"/>
        </w:rPr>
        <w:t>, del Código Fiscal del Estado de Quintana Roo, así como de lo emitido por el Consejo Nacional de Armonización Contable (CONAC) y demás disposiciones legales y normativas aplicables</w:t>
      </w:r>
      <w:bookmarkEnd w:id="10"/>
      <w:r w:rsidRPr="006C7BB7">
        <w:rPr>
          <w:rFonts w:ascii="Arial" w:hAnsi="Arial" w:cs="Arial"/>
        </w:rPr>
        <w:t xml:space="preserve">, </w:t>
      </w:r>
      <w:r w:rsidRPr="003153D4">
        <w:rPr>
          <w:rFonts w:ascii="Arial" w:hAnsi="Arial" w:cs="Arial"/>
        </w:rPr>
        <w:t xml:space="preserve">excepto por las acciones emitidas en el punto I.3 apartado A, consistente en </w:t>
      </w:r>
      <w:r w:rsidR="00AC1F5A" w:rsidRPr="003153D4">
        <w:rPr>
          <w:rFonts w:ascii="Arial" w:hAnsi="Arial" w:cs="Arial"/>
        </w:rPr>
        <w:t>8</w:t>
      </w:r>
      <w:r w:rsidRPr="003153D4">
        <w:rPr>
          <w:rFonts w:ascii="Arial" w:hAnsi="Arial" w:cs="Arial"/>
        </w:rPr>
        <w:t xml:space="preserve"> Pliego</w:t>
      </w:r>
      <w:r w:rsidR="00AC1F5A" w:rsidRPr="003153D4">
        <w:rPr>
          <w:rFonts w:ascii="Arial" w:hAnsi="Arial" w:cs="Arial"/>
        </w:rPr>
        <w:t>s</w:t>
      </w:r>
      <w:r w:rsidRPr="003153D4">
        <w:rPr>
          <w:rFonts w:ascii="Arial" w:hAnsi="Arial" w:cs="Arial"/>
        </w:rPr>
        <w:t xml:space="preserve"> de Observaciones</w:t>
      </w:r>
      <w:r w:rsidR="003153D4" w:rsidRPr="003153D4">
        <w:rPr>
          <w:rFonts w:ascii="Arial" w:hAnsi="Arial" w:cs="Arial"/>
        </w:rPr>
        <w:t>.</w:t>
      </w:r>
    </w:p>
    <w:p w14:paraId="4BFD4381" w14:textId="15629FF2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  <w:i/>
          <w:iCs/>
        </w:rPr>
      </w:pPr>
    </w:p>
    <w:p w14:paraId="4E137884" w14:textId="77777777" w:rsidR="00012887" w:rsidRPr="00A05588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5C0332D3" w14:textId="77777777" w:rsidR="00012887" w:rsidRPr="00107EFF" w:rsidRDefault="00012887" w:rsidP="00012887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1C19E73" w14:textId="742FE6D8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</w:t>
      </w:r>
      <w:r w:rsidRPr="00560532">
        <w:rPr>
          <w:rFonts w:ascii="Arial" w:hAnsi="Arial" w:cs="Arial"/>
        </w:rPr>
        <w:t>los artículos 17 fracciones I y II, 38</w:t>
      </w:r>
      <w:r w:rsidR="00033F4D">
        <w:rPr>
          <w:rFonts w:ascii="Arial" w:hAnsi="Arial" w:cs="Arial"/>
        </w:rPr>
        <w:t xml:space="preserve"> </w:t>
      </w:r>
      <w:r w:rsidR="00033F4D" w:rsidRPr="00635F01">
        <w:rPr>
          <w:rFonts w:ascii="Arial" w:hAnsi="Arial" w:cs="Arial"/>
        </w:rPr>
        <w:t>fracción IV</w:t>
      </w:r>
      <w:r w:rsidRPr="00635F01">
        <w:rPr>
          <w:rFonts w:ascii="Arial" w:hAnsi="Arial" w:cs="Arial"/>
        </w:rPr>
        <w:t>,</w:t>
      </w:r>
      <w:r w:rsidRPr="00560532">
        <w:rPr>
          <w:rFonts w:ascii="Arial" w:hAnsi="Arial" w:cs="Arial"/>
        </w:rPr>
        <w:t xml:space="preserve">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Pr="00560532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durante este proceso de fiscalización </w:t>
      </w:r>
      <w:bookmarkStart w:id="12" w:name="_Hlk11408938"/>
      <w:r w:rsidRPr="000B7BD4">
        <w:rPr>
          <w:rFonts w:ascii="Arial" w:hAnsi="Arial" w:cs="Arial"/>
        </w:rPr>
        <w:t xml:space="preserve">se </w:t>
      </w:r>
      <w:r w:rsidRPr="00EB10F1">
        <w:rPr>
          <w:rFonts w:ascii="Arial" w:hAnsi="Arial" w:cs="Arial"/>
        </w:rPr>
        <w:t xml:space="preserve">presentaron </w:t>
      </w:r>
      <w:bookmarkStart w:id="13" w:name="_Hlk11408885"/>
      <w:r w:rsidR="00EB10F1" w:rsidRPr="00EB10F1">
        <w:rPr>
          <w:rFonts w:ascii="Arial" w:hAnsi="Arial" w:cs="Arial"/>
          <w:b/>
        </w:rPr>
        <w:t>1</w:t>
      </w:r>
      <w:r w:rsidR="00F96816" w:rsidRPr="00EB10F1">
        <w:rPr>
          <w:rFonts w:ascii="Arial" w:hAnsi="Arial" w:cs="Arial"/>
          <w:b/>
        </w:rPr>
        <w:t>9</w:t>
      </w:r>
      <w:r w:rsidRPr="00EB10F1">
        <w:rPr>
          <w:rFonts w:ascii="Arial" w:hAnsi="Arial" w:cs="Arial"/>
        </w:rPr>
        <w:t xml:space="preserve"> resultados </w:t>
      </w:r>
      <w:bookmarkStart w:id="14" w:name="_Hlk11360245"/>
      <w:r w:rsidRPr="00EB10F1">
        <w:rPr>
          <w:rFonts w:ascii="Arial" w:hAnsi="Arial" w:cs="Arial"/>
        </w:rPr>
        <w:t xml:space="preserve">finales de auditoría </w:t>
      </w:r>
      <w:bookmarkEnd w:id="14"/>
      <w:r w:rsidRPr="00EB10F1">
        <w:rPr>
          <w:rFonts w:ascii="Arial" w:hAnsi="Arial" w:cs="Arial"/>
        </w:rPr>
        <w:t>y se determi</w:t>
      </w:r>
      <w:r w:rsidRPr="00AE1031">
        <w:rPr>
          <w:rFonts w:ascii="Arial" w:hAnsi="Arial" w:cs="Arial"/>
        </w:rPr>
        <w:t xml:space="preserve">naron </w:t>
      </w:r>
      <w:r w:rsidR="00EB10F1" w:rsidRPr="00AE1031">
        <w:rPr>
          <w:rFonts w:ascii="Arial" w:hAnsi="Arial" w:cs="Arial"/>
          <w:b/>
        </w:rPr>
        <w:t>24</w:t>
      </w:r>
      <w:r w:rsidRPr="00AE1031">
        <w:rPr>
          <w:rFonts w:ascii="Arial" w:hAnsi="Arial" w:cs="Arial"/>
        </w:rPr>
        <w:t xml:space="preserve"> observaciones, de </w:t>
      </w:r>
      <w:r w:rsidRPr="00AE1031">
        <w:rPr>
          <w:rFonts w:ascii="Arial" w:hAnsi="Arial" w:cs="Arial"/>
        </w:rPr>
        <w:lastRenderedPageBreak/>
        <w:t>las cuales</w:t>
      </w:r>
      <w:r w:rsidR="00F96816" w:rsidRPr="00AE1031">
        <w:rPr>
          <w:rFonts w:ascii="Arial" w:hAnsi="Arial" w:cs="Arial"/>
        </w:rPr>
        <w:t xml:space="preserve"> </w:t>
      </w:r>
      <w:r w:rsidR="00AE1031" w:rsidRPr="00AE1031">
        <w:rPr>
          <w:rFonts w:ascii="Arial" w:hAnsi="Arial" w:cs="Arial"/>
          <w:b/>
        </w:rPr>
        <w:t>11</w:t>
      </w:r>
      <w:r w:rsidR="00AE1031" w:rsidRPr="00AE1031">
        <w:rPr>
          <w:rFonts w:ascii="Arial" w:hAnsi="Arial" w:cs="Arial"/>
        </w:rPr>
        <w:t xml:space="preserve"> fueron solventadas y </w:t>
      </w:r>
      <w:r w:rsidR="00AE1031" w:rsidRPr="00AE1031">
        <w:rPr>
          <w:rFonts w:ascii="Arial" w:hAnsi="Arial" w:cs="Arial"/>
          <w:b/>
        </w:rPr>
        <w:t>13</w:t>
      </w:r>
      <w:r w:rsidR="00AE1031" w:rsidRPr="00AE1031">
        <w:rPr>
          <w:rFonts w:ascii="Arial" w:hAnsi="Arial" w:cs="Arial"/>
        </w:rPr>
        <w:t xml:space="preserve"> quedaron pendientes de solventar</w:t>
      </w:r>
      <w:r w:rsidR="00AC1F5A" w:rsidRPr="00AE1031">
        <w:rPr>
          <w:rFonts w:ascii="Arial" w:hAnsi="Arial" w:cs="Arial"/>
        </w:rPr>
        <w:t xml:space="preserve">; emitiéndose </w:t>
      </w:r>
      <w:r w:rsidR="00AC1F5A" w:rsidRPr="00AE1031">
        <w:rPr>
          <w:rFonts w:ascii="Arial" w:hAnsi="Arial" w:cs="Arial"/>
          <w:b/>
        </w:rPr>
        <w:t>8</w:t>
      </w:r>
      <w:r w:rsidRPr="00AE1031">
        <w:rPr>
          <w:rFonts w:ascii="Arial" w:hAnsi="Arial" w:cs="Arial"/>
          <w:b/>
        </w:rPr>
        <w:t xml:space="preserve"> </w:t>
      </w:r>
      <w:r w:rsidR="00500D5A" w:rsidRPr="00AE1031">
        <w:rPr>
          <w:rFonts w:ascii="Arial" w:hAnsi="Arial" w:cs="Arial"/>
        </w:rPr>
        <w:t>Pliegos de Observacio</w:t>
      </w:r>
      <w:r w:rsidR="00AC1F5A" w:rsidRPr="00AE1031">
        <w:rPr>
          <w:rFonts w:ascii="Arial" w:hAnsi="Arial" w:cs="Arial"/>
        </w:rPr>
        <w:t>n</w:t>
      </w:r>
      <w:r w:rsidR="00500D5A" w:rsidRPr="00AE1031">
        <w:rPr>
          <w:rFonts w:ascii="Arial" w:hAnsi="Arial" w:cs="Arial"/>
        </w:rPr>
        <w:t>es</w:t>
      </w:r>
      <w:r w:rsidR="00AC1F5A" w:rsidRPr="00AE1031">
        <w:rPr>
          <w:rFonts w:ascii="Arial" w:hAnsi="Arial" w:cs="Arial"/>
        </w:rPr>
        <w:t xml:space="preserve">, </w:t>
      </w:r>
      <w:r w:rsidR="00301DBD" w:rsidRPr="00AE1031">
        <w:rPr>
          <w:rFonts w:ascii="Arial" w:hAnsi="Arial" w:cs="Arial"/>
          <w:b/>
        </w:rPr>
        <w:t>1</w:t>
      </w:r>
      <w:r w:rsidR="00301DBD" w:rsidRPr="00AE1031">
        <w:rPr>
          <w:rFonts w:ascii="Arial" w:hAnsi="Arial" w:cs="Arial"/>
        </w:rPr>
        <w:t xml:space="preserve"> Promoción de Responsabilidad Administrativa Sancionatoria </w:t>
      </w:r>
      <w:r w:rsidR="00AE1031" w:rsidRPr="00AE1031">
        <w:rPr>
          <w:rFonts w:ascii="Arial" w:hAnsi="Arial" w:cs="Arial"/>
          <w:b/>
        </w:rPr>
        <w:t xml:space="preserve">1 </w:t>
      </w:r>
      <w:r w:rsidR="00AE1031" w:rsidRPr="00AE1031">
        <w:rPr>
          <w:rFonts w:ascii="Arial" w:hAnsi="Arial" w:cs="Arial"/>
        </w:rPr>
        <w:t xml:space="preserve">Solicitud de Aclaración y </w:t>
      </w:r>
      <w:r w:rsidR="00684200">
        <w:rPr>
          <w:rFonts w:ascii="Arial" w:hAnsi="Arial" w:cs="Arial"/>
          <w:b/>
        </w:rPr>
        <w:t>5</w:t>
      </w:r>
      <w:r w:rsidR="00AE1031" w:rsidRPr="00AE1031">
        <w:rPr>
          <w:rFonts w:ascii="Arial" w:hAnsi="Arial" w:cs="Arial"/>
        </w:rPr>
        <w:t xml:space="preserve"> Recomendaciones</w:t>
      </w:r>
      <w:r w:rsidR="009D0A74">
        <w:rPr>
          <w:rFonts w:ascii="Arial" w:hAnsi="Arial" w:cs="Arial"/>
        </w:rPr>
        <w:t xml:space="preserve"> para el</w:t>
      </w:r>
      <w:r w:rsidR="00AE1031" w:rsidRPr="00AE1031">
        <w:rPr>
          <w:rFonts w:ascii="Arial" w:hAnsi="Arial" w:cs="Arial"/>
        </w:rPr>
        <w:t xml:space="preserve"> fortalecimiento del control i</w:t>
      </w:r>
      <w:r w:rsidR="009D0A74">
        <w:rPr>
          <w:rFonts w:ascii="Arial" w:hAnsi="Arial" w:cs="Arial"/>
        </w:rPr>
        <w:t>nterno del Instituto.</w:t>
      </w:r>
    </w:p>
    <w:p w14:paraId="5FF99129" w14:textId="7A8E570F" w:rsidR="00837DD4" w:rsidRDefault="00837DD4">
      <w:pPr>
        <w:rPr>
          <w:rFonts w:ascii="Arial" w:hAnsi="Arial" w:cs="Arial"/>
        </w:rPr>
      </w:pPr>
    </w:p>
    <w:bookmarkEnd w:id="12"/>
    <w:bookmarkEnd w:id="13"/>
    <w:p w14:paraId="7BE8546D" w14:textId="77777777" w:rsidR="00012887" w:rsidRPr="00C404BF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5" w:name="_Hlk11360710"/>
      <w:r w:rsidRPr="00147304">
        <w:rPr>
          <w:rFonts w:ascii="Arial" w:hAnsi="Arial" w:cs="Arial"/>
          <w:b/>
        </w:rPr>
        <w:t>Resumen de Resultados Finales de Auditoría</w:t>
      </w:r>
      <w:r>
        <w:rPr>
          <w:rFonts w:ascii="Arial" w:hAnsi="Arial" w:cs="Arial"/>
          <w:b/>
        </w:rPr>
        <w:t>,</w:t>
      </w:r>
      <w:r w:rsidRPr="00147304">
        <w:rPr>
          <w:rFonts w:ascii="Arial" w:hAnsi="Arial" w:cs="Arial"/>
          <w:b/>
        </w:rPr>
        <w:t xml:space="preserve"> Observaciones Determinadas</w:t>
      </w:r>
      <w:bookmarkEnd w:id="15"/>
      <w:r>
        <w:rPr>
          <w:rFonts w:ascii="Arial" w:hAnsi="Arial" w:cs="Arial"/>
          <w:b/>
        </w:rPr>
        <w:t xml:space="preserve">, </w:t>
      </w:r>
      <w:r w:rsidRPr="002B0048">
        <w:rPr>
          <w:rFonts w:ascii="Arial" w:hAnsi="Arial" w:cs="Arial"/>
          <w:b/>
        </w:rPr>
        <w:t>Acciones y Recomendaciones Emitidas</w:t>
      </w:r>
    </w:p>
    <w:p w14:paraId="5C08C995" w14:textId="77777777" w:rsidR="00497BBC" w:rsidRPr="00752D55" w:rsidRDefault="00497BBC" w:rsidP="00012887">
      <w:pPr>
        <w:spacing w:line="360" w:lineRule="auto"/>
        <w:ind w:right="190"/>
        <w:jc w:val="both"/>
        <w:rPr>
          <w:rFonts w:ascii="Arial" w:hAnsi="Arial" w:cs="Arial"/>
        </w:rPr>
      </w:pPr>
      <w:bookmarkStart w:id="16" w:name="_Hlk11361172"/>
    </w:p>
    <w:bookmarkEnd w:id="16"/>
    <w:p w14:paraId="539CACD9" w14:textId="215B0F09" w:rsidR="00752D55" w:rsidRDefault="00033F4D" w:rsidP="00D93E15">
      <w:pPr>
        <w:spacing w:line="360" w:lineRule="auto"/>
        <w:jc w:val="both"/>
        <w:rPr>
          <w:rFonts w:ascii="Arial" w:hAnsi="Arial" w:cs="Arial"/>
        </w:rPr>
      </w:pPr>
      <w:r w:rsidRPr="00635F01">
        <w:rPr>
          <w:rFonts w:ascii="Arial" w:hAnsi="Arial" w:cs="Arial"/>
          <w:color w:val="212121"/>
        </w:rPr>
        <w:t>En cumplimiento al artículo 38 fracción V de la Ley de Fiscalización y Rendición de Cuentas del Estado de Quintana Roo, y </w:t>
      </w:r>
      <w:r w:rsidRPr="00635F01">
        <w:rPr>
          <w:rFonts w:ascii="Arial" w:hAnsi="Arial" w:cs="Arial"/>
        </w:rPr>
        <w:t>derivado</w:t>
      </w:r>
      <w:r w:rsidR="00D93E15" w:rsidRPr="00D93E15">
        <w:rPr>
          <w:rFonts w:ascii="Arial" w:hAnsi="Arial" w:cs="Arial"/>
        </w:rPr>
        <w:t xml:space="preserve"> del proceso de fiscalización al ente auditado se determinaron resultados finales de auditoría y observaciones en materia financiera, los cuales derivaron en la emisión de acciones y recomendaciones, las cuales se presentan en la tabla siguiente:</w:t>
      </w:r>
    </w:p>
    <w:p w14:paraId="4B76681F" w14:textId="028545C6" w:rsidR="00D93E15" w:rsidRDefault="00D93E15" w:rsidP="005E40FE">
      <w:pPr>
        <w:rPr>
          <w:rFonts w:ascii="Arial" w:hAnsi="Arial" w:cs="Arial"/>
          <w:b/>
        </w:rPr>
      </w:pPr>
    </w:p>
    <w:p w14:paraId="462EF6E0" w14:textId="7BF26F0E" w:rsidR="00CD2DD8" w:rsidRPr="00CD2DD8" w:rsidRDefault="00CD2DD8" w:rsidP="00CD2DD8">
      <w:pPr>
        <w:rPr>
          <w:rFonts w:ascii="Arial" w:hAnsi="Arial" w:cs="Arial"/>
          <w:b/>
        </w:rPr>
      </w:pPr>
      <w:r w:rsidRPr="00CD2DD8">
        <w:rPr>
          <w:rFonts w:ascii="Arial" w:hAnsi="Arial" w:cs="Arial"/>
          <w:b/>
        </w:rPr>
        <w:t>Ingresos</w:t>
      </w:r>
    </w:p>
    <w:p w14:paraId="12C1B9A2" w14:textId="77777777" w:rsidR="00CD2DD8" w:rsidRDefault="00CD2DD8" w:rsidP="00CD2DD8">
      <w:pPr>
        <w:pStyle w:val="Prrafodelista"/>
        <w:ind w:left="720"/>
        <w:rPr>
          <w:rFonts w:ascii="Arial" w:hAnsi="Arial" w:cs="Arial"/>
          <w:b/>
        </w:rPr>
      </w:pPr>
    </w:p>
    <w:tbl>
      <w:tblPr>
        <w:tblStyle w:val="Tablaconcuadrcula"/>
        <w:tblW w:w="5051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539"/>
        <w:gridCol w:w="3385"/>
        <w:gridCol w:w="1973"/>
      </w:tblGrid>
      <w:tr w:rsidR="00CD2DD8" w:rsidRPr="00CD2DD8" w14:paraId="702FB8D9" w14:textId="29C22526" w:rsidTr="00EB10F1">
        <w:trPr>
          <w:trHeight w:val="830"/>
          <w:tblHeader/>
          <w:jc w:val="center"/>
        </w:trPr>
        <w:tc>
          <w:tcPr>
            <w:tcW w:w="941" w:type="pct"/>
            <w:shd w:val="clear" w:color="auto" w:fill="D0CECE" w:themeFill="background2" w:themeFillShade="E6"/>
            <w:vAlign w:val="center"/>
          </w:tcPr>
          <w:p w14:paraId="2CFB2F8E" w14:textId="77777777" w:rsidR="00CD2DD8" w:rsidRPr="00CD2DD8" w:rsidRDefault="00CD2DD8" w:rsidP="00EB10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305" w:type="pct"/>
            <w:shd w:val="clear" w:color="auto" w:fill="D0CECE" w:themeFill="background2" w:themeFillShade="E6"/>
            <w:vAlign w:val="center"/>
          </w:tcPr>
          <w:p w14:paraId="3B5C1ACD" w14:textId="77777777" w:rsidR="00CD2DD8" w:rsidRPr="00CD2DD8" w:rsidRDefault="00CD2DD8" w:rsidP="00EB10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b/>
                <w:sz w:val="18"/>
                <w:szCs w:val="18"/>
              </w:rPr>
              <w:t>Concepto del Resultado</w:t>
            </w:r>
          </w:p>
        </w:tc>
        <w:tc>
          <w:tcPr>
            <w:tcW w:w="1740" w:type="pct"/>
            <w:shd w:val="clear" w:color="auto" w:fill="D0CECE" w:themeFill="background2" w:themeFillShade="E6"/>
            <w:vAlign w:val="center"/>
          </w:tcPr>
          <w:p w14:paraId="577CF77F" w14:textId="77777777" w:rsidR="00CD2DD8" w:rsidRPr="00CD2DD8" w:rsidRDefault="00CD2DD8" w:rsidP="00EB10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b/>
                <w:sz w:val="18"/>
                <w:szCs w:val="18"/>
              </w:rPr>
              <w:t>Tipo de Observación</w:t>
            </w:r>
          </w:p>
        </w:tc>
        <w:tc>
          <w:tcPr>
            <w:tcW w:w="1014" w:type="pct"/>
            <w:shd w:val="clear" w:color="auto" w:fill="D0CECE" w:themeFill="background2" w:themeFillShade="E6"/>
          </w:tcPr>
          <w:p w14:paraId="318E7438" w14:textId="77777777" w:rsidR="00CD2DD8" w:rsidRPr="00AB5049" w:rsidRDefault="00CD2DD8" w:rsidP="00EB10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049">
              <w:rPr>
                <w:rFonts w:ascii="Arial" w:hAnsi="Arial" w:cs="Arial"/>
                <w:b/>
                <w:bCs/>
                <w:sz w:val="18"/>
                <w:szCs w:val="18"/>
              </w:rPr>
              <w:t>Monto Observado/</w:t>
            </w:r>
          </w:p>
          <w:p w14:paraId="1817E558" w14:textId="410D49FB" w:rsidR="00CD2DD8" w:rsidRPr="00AB5049" w:rsidRDefault="00CD2DD8" w:rsidP="00EB10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049">
              <w:rPr>
                <w:rFonts w:ascii="Arial" w:hAnsi="Arial" w:cs="Arial"/>
                <w:b/>
                <w:bCs/>
                <w:sz w:val="18"/>
                <w:szCs w:val="18"/>
              </w:rPr>
              <w:t>Acciones y Recomendaciones Emitidas</w:t>
            </w:r>
          </w:p>
        </w:tc>
      </w:tr>
      <w:tr w:rsidR="00CD2DD8" w:rsidRPr="00CD2DD8" w14:paraId="061C23F2" w14:textId="67C61FD5" w:rsidTr="00CD2DD8">
        <w:trPr>
          <w:jc w:val="center"/>
        </w:trPr>
        <w:tc>
          <w:tcPr>
            <w:tcW w:w="941" w:type="pct"/>
          </w:tcPr>
          <w:p w14:paraId="71D34461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50F33EA4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305" w:type="pct"/>
          </w:tcPr>
          <w:p w14:paraId="1EB6E7BB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Diferencias entre ingresos contables y presupuestales</w:t>
            </w:r>
          </w:p>
        </w:tc>
        <w:tc>
          <w:tcPr>
            <w:tcW w:w="1740" w:type="pct"/>
          </w:tcPr>
          <w:p w14:paraId="69E4B5B7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(3Ñ) Diferencias entre registros administrativos, contables y presupuestales</w:t>
            </w:r>
          </w:p>
        </w:tc>
        <w:tc>
          <w:tcPr>
            <w:tcW w:w="1014" w:type="pct"/>
          </w:tcPr>
          <w:p w14:paraId="5922D1C3" w14:textId="40A2BE32" w:rsidR="00CD2DD8" w:rsidRDefault="005E3924" w:rsidP="009D0A7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4B3FF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olventado</w:t>
            </w:r>
          </w:p>
          <w:p w14:paraId="36C0176E" w14:textId="1AC02A48" w:rsidR="005E3924" w:rsidRPr="00CD2DD8" w:rsidRDefault="005E3924" w:rsidP="00EB10F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09BB510" w14:textId="77777777" w:rsidR="00CD2DD8" w:rsidRDefault="00CD2DD8" w:rsidP="00CD2DD8">
      <w:pPr>
        <w:pStyle w:val="Prrafodelista"/>
        <w:ind w:left="720"/>
        <w:rPr>
          <w:rFonts w:ascii="Arial" w:hAnsi="Arial" w:cs="Arial"/>
          <w:b/>
        </w:rPr>
      </w:pPr>
    </w:p>
    <w:p w14:paraId="26E71DA9" w14:textId="77777777" w:rsidR="00CD2DD8" w:rsidRPr="00CD2DD8" w:rsidRDefault="00CD2DD8" w:rsidP="00CD2DD8">
      <w:pPr>
        <w:rPr>
          <w:rFonts w:ascii="Arial" w:hAnsi="Arial" w:cs="Arial"/>
          <w:b/>
        </w:rPr>
      </w:pPr>
      <w:r w:rsidRPr="00CD2DD8">
        <w:rPr>
          <w:rFonts w:ascii="Arial" w:hAnsi="Arial" w:cs="Arial"/>
          <w:b/>
        </w:rPr>
        <w:t>Egresos</w:t>
      </w:r>
    </w:p>
    <w:p w14:paraId="0B69B124" w14:textId="77777777" w:rsidR="00CD2DD8" w:rsidRPr="00AB5751" w:rsidRDefault="00CD2DD8" w:rsidP="00CD2DD8">
      <w:pPr>
        <w:rPr>
          <w:b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2538"/>
        <w:gridCol w:w="3243"/>
        <w:gridCol w:w="2018"/>
      </w:tblGrid>
      <w:tr w:rsidR="00CD2DD8" w:rsidRPr="00CD2DD8" w14:paraId="3CBDE476" w14:textId="689ED553" w:rsidTr="00CD2DD8">
        <w:trPr>
          <w:tblHeader/>
          <w:jc w:val="center"/>
        </w:trPr>
        <w:tc>
          <w:tcPr>
            <w:tcW w:w="950" w:type="pct"/>
            <w:shd w:val="clear" w:color="auto" w:fill="D0CECE" w:themeFill="background2" w:themeFillShade="E6"/>
            <w:vAlign w:val="center"/>
          </w:tcPr>
          <w:p w14:paraId="70BD7643" w14:textId="77777777" w:rsidR="00CD2DD8" w:rsidRPr="00CD2DD8" w:rsidRDefault="00CD2DD8" w:rsidP="00EB10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318" w:type="pct"/>
            <w:shd w:val="clear" w:color="auto" w:fill="D0CECE" w:themeFill="background2" w:themeFillShade="E6"/>
            <w:vAlign w:val="center"/>
          </w:tcPr>
          <w:p w14:paraId="2F6ECD6B" w14:textId="77777777" w:rsidR="00CD2DD8" w:rsidRPr="00CD2DD8" w:rsidRDefault="00CD2DD8" w:rsidP="00EB10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b/>
                <w:sz w:val="18"/>
                <w:szCs w:val="18"/>
              </w:rPr>
              <w:t>Concepto del Resultado</w:t>
            </w:r>
          </w:p>
        </w:tc>
        <w:tc>
          <w:tcPr>
            <w:tcW w:w="1684" w:type="pct"/>
            <w:shd w:val="clear" w:color="auto" w:fill="D0CECE" w:themeFill="background2" w:themeFillShade="E6"/>
            <w:vAlign w:val="center"/>
          </w:tcPr>
          <w:p w14:paraId="48CB5D0F" w14:textId="77777777" w:rsidR="00CD2DD8" w:rsidRPr="00CD2DD8" w:rsidRDefault="00CD2DD8" w:rsidP="00EB10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b/>
                <w:sz w:val="18"/>
                <w:szCs w:val="18"/>
              </w:rPr>
              <w:t>Tipo de Observación</w:t>
            </w:r>
          </w:p>
        </w:tc>
        <w:tc>
          <w:tcPr>
            <w:tcW w:w="1048" w:type="pct"/>
            <w:shd w:val="clear" w:color="auto" w:fill="D0CECE" w:themeFill="background2" w:themeFillShade="E6"/>
          </w:tcPr>
          <w:p w14:paraId="42DFB128" w14:textId="77777777" w:rsidR="00CD2DD8" w:rsidRPr="00AB5049" w:rsidRDefault="00CD2DD8" w:rsidP="00EB10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5049">
              <w:rPr>
                <w:rFonts w:ascii="Arial" w:hAnsi="Arial" w:cs="Arial"/>
                <w:b/>
                <w:bCs/>
                <w:sz w:val="18"/>
                <w:szCs w:val="18"/>
              </w:rPr>
              <w:t>Monto Observado/</w:t>
            </w:r>
          </w:p>
          <w:p w14:paraId="306AB7BB" w14:textId="1A9C1470" w:rsidR="00CD2DD8" w:rsidRPr="00AB5049" w:rsidRDefault="00CD2DD8" w:rsidP="00EB10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5049">
              <w:rPr>
                <w:rFonts w:ascii="Arial" w:hAnsi="Arial" w:cs="Arial"/>
                <w:b/>
                <w:bCs/>
                <w:sz w:val="18"/>
                <w:szCs w:val="18"/>
              </w:rPr>
              <w:t>Acciones y Recomendaciones Emitidas</w:t>
            </w:r>
          </w:p>
        </w:tc>
      </w:tr>
      <w:tr w:rsidR="00CD2DD8" w:rsidRPr="00CD2DD8" w14:paraId="57393FAB" w14:textId="09174DF7" w:rsidTr="00CD2DD8">
        <w:trPr>
          <w:jc w:val="center"/>
        </w:trPr>
        <w:tc>
          <w:tcPr>
            <w:tcW w:w="950" w:type="pct"/>
          </w:tcPr>
          <w:p w14:paraId="5BF25ECE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7C2BD9CD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318" w:type="pct"/>
          </w:tcPr>
          <w:p w14:paraId="394F8CED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Falta de afectación de la depreciación y amortización en bienes muebles e intangibles</w:t>
            </w:r>
          </w:p>
        </w:tc>
        <w:tc>
          <w:tcPr>
            <w:tcW w:w="1684" w:type="pct"/>
          </w:tcPr>
          <w:p w14:paraId="3BDE38E3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(5A) Falta o insuficiencia de los controles internos en la gestión financiera</w:t>
            </w:r>
          </w:p>
        </w:tc>
        <w:tc>
          <w:tcPr>
            <w:tcW w:w="1048" w:type="pct"/>
          </w:tcPr>
          <w:p w14:paraId="1C6269A6" w14:textId="56517B11" w:rsidR="00CD2DD8" w:rsidRDefault="005C0D81" w:rsidP="005C0D81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5C0D81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 w:rsidR="004B3FFA" w:rsidRPr="005C0D81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solventado</w:t>
            </w:r>
          </w:p>
          <w:p w14:paraId="0EEB1A57" w14:textId="65C6999E" w:rsidR="005C0D81" w:rsidRDefault="005C0D81" w:rsidP="005C0D81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  <w:p w14:paraId="5E16A5B7" w14:textId="06BBAB8C" w:rsidR="004B3FFA" w:rsidRPr="00CD2DD8" w:rsidRDefault="004B3FFA" w:rsidP="005C0D81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D2DD8" w:rsidRPr="00CD2DD8" w14:paraId="582C2F93" w14:textId="25E04509" w:rsidTr="00CD2DD8">
        <w:trPr>
          <w:jc w:val="center"/>
        </w:trPr>
        <w:tc>
          <w:tcPr>
            <w:tcW w:w="950" w:type="pct"/>
          </w:tcPr>
          <w:p w14:paraId="4A4C6FD7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3 Observación: 3</w:t>
            </w:r>
          </w:p>
        </w:tc>
        <w:tc>
          <w:tcPr>
            <w:tcW w:w="1318" w:type="pct"/>
          </w:tcPr>
          <w:p w14:paraId="716B7A72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 xml:space="preserve">Inconsistencias en la aplicación de las depreciaciones en bienes </w:t>
            </w:r>
            <w:r w:rsidRPr="00CD2DD8">
              <w:rPr>
                <w:rFonts w:ascii="Arial" w:hAnsi="Arial" w:cs="Arial"/>
                <w:sz w:val="18"/>
                <w:szCs w:val="18"/>
              </w:rPr>
              <w:lastRenderedPageBreak/>
              <w:t>muebles e intangibles en el ejercicio auditado</w:t>
            </w:r>
            <w:r w:rsidRPr="00CD2D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4" w:type="pct"/>
          </w:tcPr>
          <w:p w14:paraId="43456478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lastRenderedPageBreak/>
              <w:t xml:space="preserve">(5A) </w:t>
            </w:r>
            <w:r w:rsidRPr="00CD2DD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o insuficiencia de los controles internos en la gestión financiera</w:t>
            </w:r>
          </w:p>
        </w:tc>
        <w:tc>
          <w:tcPr>
            <w:tcW w:w="1048" w:type="pct"/>
          </w:tcPr>
          <w:p w14:paraId="034A9885" w14:textId="53D7CA4A" w:rsidR="004B3FFA" w:rsidRDefault="003B7F70" w:rsidP="005C0D81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5C0D81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4B3FFA" w:rsidRPr="005C0D81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olventado</w:t>
            </w:r>
          </w:p>
          <w:p w14:paraId="27C51ECC" w14:textId="38474E29" w:rsidR="00CD2DD8" w:rsidRPr="00CD2DD8" w:rsidRDefault="00CD2DD8" w:rsidP="005C0D8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DD8" w:rsidRPr="00CD2DD8" w14:paraId="75DF432B" w14:textId="503B383F" w:rsidTr="00CD2DD8">
        <w:trPr>
          <w:jc w:val="center"/>
        </w:trPr>
        <w:tc>
          <w:tcPr>
            <w:tcW w:w="950" w:type="pct"/>
          </w:tcPr>
          <w:p w14:paraId="322A0E64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lastRenderedPageBreak/>
              <w:t>Resultado: 4</w:t>
            </w:r>
          </w:p>
          <w:p w14:paraId="1276F310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4</w:t>
            </w:r>
          </w:p>
        </w:tc>
        <w:tc>
          <w:tcPr>
            <w:tcW w:w="1318" w:type="pct"/>
          </w:tcPr>
          <w:p w14:paraId="78577364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Discrepancias en el inventario de bienes muebles e inmuebles de acuerdo a la normatividad establecida</w:t>
            </w:r>
            <w:r w:rsidRPr="00CD2D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4" w:type="pct"/>
          </w:tcPr>
          <w:p w14:paraId="4DF2C793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 xml:space="preserve">(5A) </w:t>
            </w:r>
            <w:r w:rsidRPr="00CD2DD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o insuficiencia de los controles internos en la gestión financiera</w:t>
            </w:r>
          </w:p>
        </w:tc>
        <w:tc>
          <w:tcPr>
            <w:tcW w:w="1048" w:type="pct"/>
          </w:tcPr>
          <w:p w14:paraId="0ECB0BF3" w14:textId="0AAFDBB8" w:rsidR="004B3FFA" w:rsidRDefault="005C0D81" w:rsidP="005C0D81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4B3FF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olventado</w:t>
            </w:r>
          </w:p>
          <w:p w14:paraId="0AE9B550" w14:textId="1E96217A" w:rsidR="00CD2DD8" w:rsidRPr="00CD2DD8" w:rsidRDefault="004B3FFA" w:rsidP="005C0D8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</w:tr>
      <w:tr w:rsidR="00CD2DD8" w:rsidRPr="00CD2DD8" w14:paraId="0955CE3B" w14:textId="42DD6B2B" w:rsidTr="00CD2DD8">
        <w:trPr>
          <w:trHeight w:val="507"/>
          <w:jc w:val="center"/>
        </w:trPr>
        <w:tc>
          <w:tcPr>
            <w:tcW w:w="950" w:type="pct"/>
          </w:tcPr>
          <w:p w14:paraId="1120B0A0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5 Observación: 5</w:t>
            </w:r>
          </w:p>
        </w:tc>
        <w:tc>
          <w:tcPr>
            <w:tcW w:w="1318" w:type="pct"/>
          </w:tcPr>
          <w:p w14:paraId="2E24A219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Falta de registro contable de bienes muebles por donaciones</w:t>
            </w:r>
          </w:p>
        </w:tc>
        <w:tc>
          <w:tcPr>
            <w:tcW w:w="1684" w:type="pct"/>
          </w:tcPr>
          <w:p w14:paraId="4E6B66DB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(5A) Falta o insuficiencia de los controles internos en la gestión financiera</w:t>
            </w:r>
          </w:p>
        </w:tc>
        <w:tc>
          <w:tcPr>
            <w:tcW w:w="1048" w:type="pct"/>
          </w:tcPr>
          <w:p w14:paraId="1423331A" w14:textId="1671DD3C" w:rsidR="004B3FFA" w:rsidRDefault="005C0D81" w:rsidP="005C0D81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4B3FF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olventado</w:t>
            </w:r>
          </w:p>
          <w:p w14:paraId="436537CC" w14:textId="7710F123" w:rsidR="00CD2DD8" w:rsidRPr="00CD2DD8" w:rsidRDefault="00CD2DD8" w:rsidP="005C0D8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DD8" w:rsidRPr="00CD2DD8" w14:paraId="7E40286C" w14:textId="1D1A6B85" w:rsidTr="00CD2DD8">
        <w:trPr>
          <w:jc w:val="center"/>
        </w:trPr>
        <w:tc>
          <w:tcPr>
            <w:tcW w:w="950" w:type="pct"/>
          </w:tcPr>
          <w:p w14:paraId="3BD56BC6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6 Observación: 6</w:t>
            </w:r>
          </w:p>
          <w:p w14:paraId="05946991" w14:textId="77777777" w:rsidR="00CD2DD8" w:rsidRPr="00CD2DD8" w:rsidRDefault="00CD2DD8" w:rsidP="00EB10F1">
            <w:pPr>
              <w:spacing w:line="276" w:lineRule="auto"/>
              <w:ind w:left="29" w:right="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pct"/>
            <w:shd w:val="clear" w:color="auto" w:fill="auto"/>
          </w:tcPr>
          <w:p w14:paraId="29A2A2F7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Análisis de retenciones de impuestos o las aportaciones de seguridad social a las autoridades correspondientes</w:t>
            </w:r>
          </w:p>
        </w:tc>
        <w:tc>
          <w:tcPr>
            <w:tcW w:w="1684" w:type="pct"/>
          </w:tcPr>
          <w:p w14:paraId="5F52958D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(3B) Omisión, error o presentación extemporánea de retenciones o entero de impuestos, cuotas, derechos o cualquier otra obligación fiscal</w:t>
            </w:r>
          </w:p>
        </w:tc>
        <w:tc>
          <w:tcPr>
            <w:tcW w:w="1048" w:type="pct"/>
          </w:tcPr>
          <w:p w14:paraId="0BDBCF96" w14:textId="77777777" w:rsidR="005C0D81" w:rsidRDefault="005C0D81" w:rsidP="005C0D81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Solventado</w:t>
            </w:r>
          </w:p>
          <w:p w14:paraId="199BA210" w14:textId="2352D860" w:rsidR="004B3FFA" w:rsidRPr="00CD2DD8" w:rsidRDefault="004B3FFA" w:rsidP="005C0D8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DD8" w:rsidRPr="00CD2DD8" w14:paraId="497FC6DD" w14:textId="02A50400" w:rsidTr="00CD2DD8">
        <w:trPr>
          <w:trHeight w:val="294"/>
          <w:jc w:val="center"/>
        </w:trPr>
        <w:tc>
          <w:tcPr>
            <w:tcW w:w="950" w:type="pct"/>
          </w:tcPr>
          <w:p w14:paraId="7E5BAE24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6</w:t>
            </w:r>
          </w:p>
          <w:p w14:paraId="1E34A579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7</w:t>
            </w:r>
          </w:p>
          <w:p w14:paraId="64BCD950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pct"/>
          </w:tcPr>
          <w:p w14:paraId="3BE9C168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Análisis de retenciones de impuestos o las aportaciones de seguridad social a las autoridades correspondientes</w:t>
            </w:r>
          </w:p>
        </w:tc>
        <w:tc>
          <w:tcPr>
            <w:tcW w:w="1684" w:type="pct"/>
          </w:tcPr>
          <w:p w14:paraId="11AD897A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(3B) Omisión, error o presentación extemporánea de retenciones o entero de impuestos, cuotas, derechos o cualquier otra obligación fiscal</w:t>
            </w:r>
          </w:p>
        </w:tc>
        <w:tc>
          <w:tcPr>
            <w:tcW w:w="1048" w:type="pct"/>
          </w:tcPr>
          <w:p w14:paraId="4CE5D77E" w14:textId="77777777" w:rsidR="005C0D81" w:rsidRDefault="005C0D81" w:rsidP="005C0D8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Parcialmente Solventado</w:t>
            </w:r>
          </w:p>
          <w:p w14:paraId="2888E680" w14:textId="77777777" w:rsidR="005C0D81" w:rsidRDefault="005C0D81" w:rsidP="005C0D8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Recomendación</w:t>
            </w:r>
          </w:p>
          <w:p w14:paraId="0F9732B8" w14:textId="3402077B" w:rsidR="00CD2DD8" w:rsidRPr="00CD2DD8" w:rsidRDefault="00CD2DD8" w:rsidP="005C0D8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DD8" w:rsidRPr="00CD2DD8" w14:paraId="793A6D48" w14:textId="36817199" w:rsidTr="00CD2DD8">
        <w:trPr>
          <w:trHeight w:val="294"/>
          <w:jc w:val="center"/>
        </w:trPr>
        <w:tc>
          <w:tcPr>
            <w:tcW w:w="950" w:type="pct"/>
          </w:tcPr>
          <w:p w14:paraId="45FCF94E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7</w:t>
            </w:r>
          </w:p>
          <w:p w14:paraId="14F50A31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8</w:t>
            </w:r>
          </w:p>
        </w:tc>
        <w:tc>
          <w:tcPr>
            <w:tcW w:w="1318" w:type="pct"/>
          </w:tcPr>
          <w:p w14:paraId="1794C003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Documentación incompleta en</w:t>
            </w:r>
            <w:r w:rsidRPr="00CD2D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2DD8">
              <w:rPr>
                <w:rFonts w:ascii="Arial" w:hAnsi="Arial" w:cs="Arial"/>
                <w:sz w:val="18"/>
                <w:szCs w:val="18"/>
                <w:lang w:eastAsia="es-MX"/>
              </w:rPr>
              <w:t>soporte y mantenimiento al sistema OPERGOB</w:t>
            </w:r>
          </w:p>
        </w:tc>
        <w:tc>
          <w:tcPr>
            <w:tcW w:w="1684" w:type="pct"/>
          </w:tcPr>
          <w:p w14:paraId="4096EE22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2D694EC4" w14:textId="28C06571" w:rsidR="005E3924" w:rsidRDefault="005C0D81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="005E3924" w:rsidRPr="005E3924">
              <w:rPr>
                <w:rFonts w:ascii="Arial" w:hAnsi="Arial" w:cs="Arial"/>
                <w:sz w:val="18"/>
                <w:szCs w:val="18"/>
              </w:rPr>
              <w:t>459</w:t>
            </w:r>
            <w:r w:rsidR="005E3924">
              <w:rPr>
                <w:rFonts w:ascii="Arial" w:hAnsi="Arial" w:cs="Arial"/>
                <w:sz w:val="18"/>
                <w:szCs w:val="18"/>
              </w:rPr>
              <w:t>,</w:t>
            </w:r>
            <w:r w:rsidR="005E3924" w:rsidRPr="005E3924">
              <w:rPr>
                <w:rFonts w:ascii="Arial" w:hAnsi="Arial" w:cs="Arial"/>
                <w:sz w:val="18"/>
                <w:szCs w:val="18"/>
              </w:rPr>
              <w:t>360</w:t>
            </w:r>
            <w:r w:rsidR="005E3924">
              <w:rPr>
                <w:rFonts w:ascii="Arial" w:hAnsi="Arial" w:cs="Arial"/>
                <w:sz w:val="18"/>
                <w:szCs w:val="18"/>
              </w:rPr>
              <w:t>.00</w:t>
            </w:r>
          </w:p>
          <w:p w14:paraId="1EEFC045" w14:textId="319E9FE8" w:rsidR="00CD2DD8" w:rsidRPr="00CD2DD8" w:rsidRDefault="005E3924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CD2DD8" w:rsidRPr="00CD2DD8" w14:paraId="0102CC6A" w14:textId="6EAFC7B1" w:rsidTr="00CD2DD8">
        <w:trPr>
          <w:trHeight w:val="294"/>
          <w:jc w:val="center"/>
        </w:trPr>
        <w:tc>
          <w:tcPr>
            <w:tcW w:w="950" w:type="pct"/>
          </w:tcPr>
          <w:p w14:paraId="517F68AE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7</w:t>
            </w:r>
          </w:p>
          <w:p w14:paraId="1FDFA910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9</w:t>
            </w:r>
          </w:p>
        </w:tc>
        <w:tc>
          <w:tcPr>
            <w:tcW w:w="1318" w:type="pct"/>
            <w:shd w:val="clear" w:color="auto" w:fill="FFFFFF" w:themeFill="background1"/>
          </w:tcPr>
          <w:p w14:paraId="62659A16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Documentación incompleta en soporte y mantenimiento al sistema OPERGOB</w:t>
            </w:r>
          </w:p>
        </w:tc>
        <w:tc>
          <w:tcPr>
            <w:tcW w:w="1684" w:type="pct"/>
            <w:shd w:val="clear" w:color="auto" w:fill="FFFFFF" w:themeFill="background1"/>
          </w:tcPr>
          <w:p w14:paraId="6ED51E92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  <w:shd w:val="clear" w:color="auto" w:fill="FFFFFF" w:themeFill="background1"/>
          </w:tcPr>
          <w:p w14:paraId="21A38DC5" w14:textId="78947836" w:rsid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153,120.00</w:t>
            </w:r>
          </w:p>
          <w:p w14:paraId="688CCD15" w14:textId="5FD51271" w:rsidR="0075716B" w:rsidRPr="00CD2DD8" w:rsidRDefault="004B3FFA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Solventado </w:t>
            </w:r>
          </w:p>
        </w:tc>
      </w:tr>
      <w:tr w:rsidR="00CD2DD8" w:rsidRPr="00CD2DD8" w14:paraId="6D094337" w14:textId="7CA47B29" w:rsidTr="00CD2DD8">
        <w:trPr>
          <w:jc w:val="center"/>
        </w:trPr>
        <w:tc>
          <w:tcPr>
            <w:tcW w:w="950" w:type="pct"/>
          </w:tcPr>
          <w:p w14:paraId="6368BE45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8</w:t>
            </w:r>
          </w:p>
          <w:p w14:paraId="44584D03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10</w:t>
            </w:r>
          </w:p>
        </w:tc>
        <w:tc>
          <w:tcPr>
            <w:tcW w:w="1318" w:type="pct"/>
          </w:tcPr>
          <w:p w14:paraId="0A8F3945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Servicios de impresión para difundir información</w:t>
            </w:r>
            <w:r w:rsidRPr="00CD2D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4" w:type="pct"/>
          </w:tcPr>
          <w:p w14:paraId="3394C2FD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34C09FB3" w14:textId="42F7AE11" w:rsid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102,762.86</w:t>
            </w:r>
          </w:p>
          <w:p w14:paraId="4D15E09C" w14:textId="2303FBC2" w:rsidR="005E3924" w:rsidRPr="00CD2DD8" w:rsidRDefault="004B3FFA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CD2DD8" w:rsidRPr="00CD2DD8" w14:paraId="79388420" w14:textId="5B569F4E" w:rsidTr="00CD2DD8">
        <w:trPr>
          <w:jc w:val="center"/>
        </w:trPr>
        <w:tc>
          <w:tcPr>
            <w:tcW w:w="950" w:type="pct"/>
          </w:tcPr>
          <w:p w14:paraId="176496FC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9</w:t>
            </w:r>
          </w:p>
          <w:p w14:paraId="0900FAB9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11</w:t>
            </w:r>
          </w:p>
        </w:tc>
        <w:tc>
          <w:tcPr>
            <w:tcW w:w="1318" w:type="pct"/>
          </w:tcPr>
          <w:p w14:paraId="059F2F07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Servicios de capacitacion</w:t>
            </w:r>
          </w:p>
        </w:tc>
        <w:tc>
          <w:tcPr>
            <w:tcW w:w="1684" w:type="pct"/>
          </w:tcPr>
          <w:p w14:paraId="46DBCC46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14D57E1D" w14:textId="77777777" w:rsidR="0075716B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238,495.23</w:t>
            </w:r>
          </w:p>
          <w:p w14:paraId="252A5CFD" w14:textId="2C77248C" w:rsidR="0075716B" w:rsidRPr="00CD2DD8" w:rsidRDefault="004B3FFA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CD2DD8" w:rsidRPr="00CD2DD8" w14:paraId="0E5E35DB" w14:textId="653E0DBB" w:rsidTr="00CD2DD8">
        <w:trPr>
          <w:trHeight w:val="585"/>
          <w:jc w:val="center"/>
        </w:trPr>
        <w:tc>
          <w:tcPr>
            <w:tcW w:w="950" w:type="pct"/>
          </w:tcPr>
          <w:p w14:paraId="0831B2A5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10</w:t>
            </w:r>
          </w:p>
          <w:p w14:paraId="759F1085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12</w:t>
            </w:r>
          </w:p>
        </w:tc>
        <w:tc>
          <w:tcPr>
            <w:tcW w:w="1318" w:type="pct"/>
          </w:tcPr>
          <w:p w14:paraId="7249C170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eastAsia="Calibri" w:hAnsi="Arial" w:cs="Arial"/>
                <w:sz w:val="18"/>
                <w:szCs w:val="18"/>
              </w:rPr>
              <w:t>Servicios de vigilancia</w:t>
            </w:r>
          </w:p>
        </w:tc>
        <w:tc>
          <w:tcPr>
            <w:tcW w:w="1684" w:type="pct"/>
          </w:tcPr>
          <w:p w14:paraId="128EE119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0FCEB8D3" w14:textId="77777777" w:rsid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113,793.12</w:t>
            </w:r>
          </w:p>
          <w:p w14:paraId="18A1A523" w14:textId="21B3A2DF" w:rsidR="0075716B" w:rsidRPr="00CD2DD8" w:rsidRDefault="004B3FFA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CD2DD8" w:rsidRPr="00CD2DD8" w14:paraId="393AF488" w14:textId="0C490044" w:rsidTr="00CD2DD8">
        <w:trPr>
          <w:jc w:val="center"/>
        </w:trPr>
        <w:tc>
          <w:tcPr>
            <w:tcW w:w="950" w:type="pct"/>
          </w:tcPr>
          <w:p w14:paraId="4F44C7C2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11</w:t>
            </w:r>
          </w:p>
          <w:p w14:paraId="1CB035F8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13</w:t>
            </w:r>
          </w:p>
        </w:tc>
        <w:tc>
          <w:tcPr>
            <w:tcW w:w="1318" w:type="pct"/>
          </w:tcPr>
          <w:p w14:paraId="2F13326D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eastAsia="Calibri" w:hAnsi="Arial" w:cs="Arial"/>
                <w:sz w:val="18"/>
                <w:szCs w:val="18"/>
              </w:rPr>
              <w:t>Servicios de difusión de radio y otros medios</w:t>
            </w:r>
            <w:r w:rsidRPr="00CD2D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4" w:type="pct"/>
          </w:tcPr>
          <w:p w14:paraId="0E825671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7EB57639" w14:textId="77777777" w:rsid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150,000.00</w:t>
            </w:r>
          </w:p>
          <w:p w14:paraId="679BEE4B" w14:textId="178BF233" w:rsidR="0075716B" w:rsidRP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CD2DD8" w:rsidRPr="00CD2DD8" w14:paraId="7B2ABE00" w14:textId="641198EC" w:rsidTr="00CD2DD8">
        <w:trPr>
          <w:jc w:val="center"/>
        </w:trPr>
        <w:tc>
          <w:tcPr>
            <w:tcW w:w="950" w:type="pct"/>
          </w:tcPr>
          <w:p w14:paraId="25C3EA30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12</w:t>
            </w:r>
          </w:p>
          <w:p w14:paraId="67FBF2AD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14</w:t>
            </w:r>
          </w:p>
        </w:tc>
        <w:tc>
          <w:tcPr>
            <w:tcW w:w="1318" w:type="pct"/>
          </w:tcPr>
          <w:p w14:paraId="4799BC60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  <w:lang w:eastAsia="es-MX"/>
              </w:rPr>
              <w:t>Servicios de Elaboración e Impresión de documentos</w:t>
            </w:r>
          </w:p>
        </w:tc>
        <w:tc>
          <w:tcPr>
            <w:tcW w:w="1684" w:type="pct"/>
          </w:tcPr>
          <w:p w14:paraId="6FDC8D6F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79FE5371" w14:textId="77777777" w:rsid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46,400.00</w:t>
            </w:r>
          </w:p>
          <w:p w14:paraId="1224823C" w14:textId="48623CA2" w:rsidR="0075716B" w:rsidRP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CD2DD8" w:rsidRPr="00CD2DD8" w14:paraId="768C836B" w14:textId="1DA4EBE0" w:rsidTr="00CD2DD8">
        <w:trPr>
          <w:jc w:val="center"/>
        </w:trPr>
        <w:tc>
          <w:tcPr>
            <w:tcW w:w="950" w:type="pct"/>
          </w:tcPr>
          <w:p w14:paraId="31C80EBF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13</w:t>
            </w:r>
          </w:p>
          <w:p w14:paraId="62EA7BE4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15</w:t>
            </w:r>
          </w:p>
        </w:tc>
        <w:tc>
          <w:tcPr>
            <w:tcW w:w="1318" w:type="pct"/>
          </w:tcPr>
          <w:p w14:paraId="589FD71B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  <w:lang w:eastAsia="es-MX"/>
              </w:rPr>
              <w:t>Prestación de servicios por actualización de manuales de ´procedimientos</w:t>
            </w:r>
          </w:p>
        </w:tc>
        <w:tc>
          <w:tcPr>
            <w:tcW w:w="1684" w:type="pct"/>
          </w:tcPr>
          <w:p w14:paraId="070C1BA0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1277F4F3" w14:textId="77777777" w:rsid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70,000.00</w:t>
            </w:r>
          </w:p>
          <w:p w14:paraId="5AF9AD11" w14:textId="3975EDCD" w:rsidR="0075716B" w:rsidRPr="00CD2DD8" w:rsidRDefault="004B3FFA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CD2DD8" w:rsidRPr="00CD2DD8" w14:paraId="533E8057" w14:textId="377143F6" w:rsidTr="00CD2DD8">
        <w:trPr>
          <w:jc w:val="center"/>
        </w:trPr>
        <w:tc>
          <w:tcPr>
            <w:tcW w:w="950" w:type="pct"/>
          </w:tcPr>
          <w:p w14:paraId="079A85DA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lastRenderedPageBreak/>
              <w:t>Resultado: 14</w:t>
            </w:r>
          </w:p>
          <w:p w14:paraId="4E0DB7EA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16</w:t>
            </w:r>
          </w:p>
        </w:tc>
        <w:tc>
          <w:tcPr>
            <w:tcW w:w="1318" w:type="pct"/>
          </w:tcPr>
          <w:p w14:paraId="7F555CED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  <w:lang w:eastAsia="es-MX"/>
              </w:rPr>
              <w:t>Prestación de servicios profesionales para la revisión de cuenta pública</w:t>
            </w:r>
          </w:p>
        </w:tc>
        <w:tc>
          <w:tcPr>
            <w:tcW w:w="1684" w:type="pct"/>
          </w:tcPr>
          <w:p w14:paraId="08DAF6E6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603F2A05" w14:textId="77777777" w:rsid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174,000.00</w:t>
            </w:r>
          </w:p>
          <w:p w14:paraId="0F490598" w14:textId="7BA35D97" w:rsidR="0075716B" w:rsidRPr="00CD2DD8" w:rsidRDefault="004B3FFA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Solventado </w:t>
            </w:r>
          </w:p>
        </w:tc>
      </w:tr>
      <w:tr w:rsidR="00CD2DD8" w:rsidRPr="00CD2DD8" w14:paraId="37FC6044" w14:textId="7F6847CB" w:rsidTr="00CD2DD8">
        <w:trPr>
          <w:jc w:val="center"/>
        </w:trPr>
        <w:tc>
          <w:tcPr>
            <w:tcW w:w="950" w:type="pct"/>
          </w:tcPr>
          <w:p w14:paraId="1FCE5895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15</w:t>
            </w:r>
          </w:p>
          <w:p w14:paraId="4A2910D6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17</w:t>
            </w:r>
          </w:p>
        </w:tc>
        <w:tc>
          <w:tcPr>
            <w:tcW w:w="1318" w:type="pct"/>
          </w:tcPr>
          <w:p w14:paraId="2477D13D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 xml:space="preserve">Prestación de Servicios Profesionales </w:t>
            </w:r>
            <w:r w:rsidRPr="00CD2DD8">
              <w:rPr>
                <w:rFonts w:ascii="Arial" w:hAnsi="Arial" w:cs="Arial"/>
                <w:sz w:val="18"/>
                <w:szCs w:val="18"/>
                <w:lang w:eastAsia="es-MX"/>
              </w:rPr>
              <w:t>asesoría, consulta contable, fiscal, administrativa y laboral</w:t>
            </w:r>
          </w:p>
        </w:tc>
        <w:tc>
          <w:tcPr>
            <w:tcW w:w="1684" w:type="pct"/>
          </w:tcPr>
          <w:p w14:paraId="23A2CF6D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30C47384" w14:textId="77777777" w:rsid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522,000.00</w:t>
            </w:r>
          </w:p>
          <w:p w14:paraId="5E97440F" w14:textId="7AEF818B" w:rsidR="0075716B" w:rsidRP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CD2DD8" w:rsidRPr="00CD2DD8" w14:paraId="2ED7C268" w14:textId="6C1AE377" w:rsidTr="00CD2DD8">
        <w:trPr>
          <w:jc w:val="center"/>
        </w:trPr>
        <w:tc>
          <w:tcPr>
            <w:tcW w:w="950" w:type="pct"/>
          </w:tcPr>
          <w:p w14:paraId="6805D81C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16</w:t>
            </w:r>
          </w:p>
          <w:p w14:paraId="434087FB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18</w:t>
            </w:r>
          </w:p>
        </w:tc>
        <w:tc>
          <w:tcPr>
            <w:tcW w:w="1318" w:type="pct"/>
          </w:tcPr>
          <w:p w14:paraId="1DAD91E9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Documentación justificatoria incompleta por adquisiciones de bienes muebles</w:t>
            </w:r>
          </w:p>
        </w:tc>
        <w:tc>
          <w:tcPr>
            <w:tcW w:w="1684" w:type="pct"/>
          </w:tcPr>
          <w:p w14:paraId="26C35670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2FECE9B9" w14:textId="77777777" w:rsid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186,761.28</w:t>
            </w:r>
          </w:p>
          <w:p w14:paraId="7F6154AF" w14:textId="6B91F16C" w:rsidR="0075716B" w:rsidRDefault="004B3FFA" w:rsidP="004B3FFA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Solventado </w:t>
            </w:r>
          </w:p>
          <w:p w14:paraId="5E953B46" w14:textId="67CBAA5D" w:rsidR="004B3FFA" w:rsidRPr="00CD2DD8" w:rsidRDefault="004B3FFA" w:rsidP="004B3FFA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CD2DD8" w:rsidRPr="00CD2DD8" w14:paraId="764CA556" w14:textId="1E0FCDC4" w:rsidTr="00CD2DD8">
        <w:trPr>
          <w:jc w:val="center"/>
        </w:trPr>
        <w:tc>
          <w:tcPr>
            <w:tcW w:w="950" w:type="pct"/>
          </w:tcPr>
          <w:p w14:paraId="2649E0B5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16</w:t>
            </w:r>
          </w:p>
          <w:p w14:paraId="7B3E39D2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19</w:t>
            </w:r>
          </w:p>
        </w:tc>
        <w:tc>
          <w:tcPr>
            <w:tcW w:w="1318" w:type="pct"/>
          </w:tcPr>
          <w:p w14:paraId="1D3D24BA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Documentación justificatoria incompleta por adquisiciones de bienes muebles</w:t>
            </w:r>
          </w:p>
        </w:tc>
        <w:tc>
          <w:tcPr>
            <w:tcW w:w="1684" w:type="pct"/>
          </w:tcPr>
          <w:p w14:paraId="4DB6BBBA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4024F274" w14:textId="77777777" w:rsidR="00F13DDE" w:rsidRDefault="00F13DDE" w:rsidP="003B7F7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solventado</w:t>
            </w:r>
          </w:p>
          <w:p w14:paraId="5F5589CE" w14:textId="20C85300" w:rsidR="003B7F70" w:rsidRPr="00CD2DD8" w:rsidRDefault="003B7F70" w:rsidP="003B7F7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Solicitud de Aclaración</w:t>
            </w:r>
          </w:p>
        </w:tc>
      </w:tr>
      <w:tr w:rsidR="00CD2DD8" w:rsidRPr="00CD2DD8" w14:paraId="2790FD25" w14:textId="6F94871D" w:rsidTr="00CD2DD8">
        <w:trPr>
          <w:jc w:val="center"/>
        </w:trPr>
        <w:tc>
          <w:tcPr>
            <w:tcW w:w="950" w:type="pct"/>
          </w:tcPr>
          <w:p w14:paraId="756FBB1E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16</w:t>
            </w:r>
          </w:p>
          <w:p w14:paraId="5A6A56DF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20</w:t>
            </w:r>
          </w:p>
        </w:tc>
        <w:tc>
          <w:tcPr>
            <w:tcW w:w="1318" w:type="pct"/>
          </w:tcPr>
          <w:p w14:paraId="3C939549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Documentación justificatoria incompleta por adquisiciones de bienes muebles</w:t>
            </w:r>
          </w:p>
        </w:tc>
        <w:tc>
          <w:tcPr>
            <w:tcW w:w="1684" w:type="pct"/>
          </w:tcPr>
          <w:p w14:paraId="04D2D70F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(1F) Falta de documentación comprobatoria y justificativa de las erogaciones</w:t>
            </w:r>
          </w:p>
        </w:tc>
        <w:tc>
          <w:tcPr>
            <w:tcW w:w="1048" w:type="pct"/>
          </w:tcPr>
          <w:p w14:paraId="4A62EEB1" w14:textId="77777777" w:rsidR="00CD2DD8" w:rsidRDefault="0075716B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266,295.28</w:t>
            </w:r>
          </w:p>
          <w:p w14:paraId="3010573A" w14:textId="624397D8" w:rsidR="00AB5049" w:rsidRPr="00CD2DD8" w:rsidRDefault="00F13DDE" w:rsidP="00EB10F1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Promoción de Responsabilidad Administrativa Sancionatoria</w:t>
            </w:r>
          </w:p>
        </w:tc>
      </w:tr>
      <w:tr w:rsidR="00CD2DD8" w:rsidRPr="00CD2DD8" w14:paraId="51A2B78F" w14:textId="7DEF10ED" w:rsidTr="00CD2DD8">
        <w:trPr>
          <w:jc w:val="center"/>
        </w:trPr>
        <w:tc>
          <w:tcPr>
            <w:tcW w:w="950" w:type="pct"/>
          </w:tcPr>
          <w:p w14:paraId="004C2BBE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17</w:t>
            </w:r>
          </w:p>
          <w:p w14:paraId="0536CD74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21</w:t>
            </w:r>
          </w:p>
        </w:tc>
        <w:tc>
          <w:tcPr>
            <w:tcW w:w="1318" w:type="pct"/>
          </w:tcPr>
          <w:p w14:paraId="22747BD0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Deficiencias en el cumplimiento de las disposiciones emitidas por el CONAC</w:t>
            </w:r>
          </w:p>
        </w:tc>
        <w:tc>
          <w:tcPr>
            <w:tcW w:w="1684" w:type="pct"/>
          </w:tcPr>
          <w:p w14:paraId="69BEA3E7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(4C) Omisiones o inconsistencias en la presentación de información financiera</w:t>
            </w:r>
          </w:p>
        </w:tc>
        <w:tc>
          <w:tcPr>
            <w:tcW w:w="1048" w:type="pct"/>
          </w:tcPr>
          <w:p w14:paraId="57695187" w14:textId="43953EFE" w:rsidR="00CD2DD8" w:rsidRPr="00CD2DD8" w:rsidRDefault="0075716B" w:rsidP="009D0A7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Solventad</w:t>
            </w:r>
            <w:r w:rsidR="00AB5049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CD2DD8" w:rsidRPr="00CD2DD8" w14:paraId="316A57CC" w14:textId="7E698493" w:rsidTr="00CD2DD8">
        <w:trPr>
          <w:jc w:val="center"/>
        </w:trPr>
        <w:tc>
          <w:tcPr>
            <w:tcW w:w="950" w:type="pct"/>
          </w:tcPr>
          <w:p w14:paraId="6A68DAFD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17</w:t>
            </w:r>
          </w:p>
          <w:p w14:paraId="53A60748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22</w:t>
            </w:r>
          </w:p>
        </w:tc>
        <w:tc>
          <w:tcPr>
            <w:tcW w:w="1318" w:type="pct"/>
          </w:tcPr>
          <w:p w14:paraId="23723A29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Deficiencias en el cumplimiento de las disposiciones emitidas por el CONAC</w:t>
            </w:r>
          </w:p>
        </w:tc>
        <w:tc>
          <w:tcPr>
            <w:tcW w:w="1684" w:type="pct"/>
          </w:tcPr>
          <w:p w14:paraId="702E0B09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(4C) Omisiones o inconsistencias en la presentación de información financiera</w:t>
            </w:r>
          </w:p>
        </w:tc>
        <w:tc>
          <w:tcPr>
            <w:tcW w:w="1048" w:type="pct"/>
          </w:tcPr>
          <w:p w14:paraId="3110081E" w14:textId="49B7327A" w:rsidR="00CD2DD8" w:rsidRPr="00CD2DD8" w:rsidRDefault="0075716B" w:rsidP="009D0A7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Solventad</w:t>
            </w:r>
            <w:r w:rsidR="00AB5049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CD2DD8" w:rsidRPr="00CD2DD8" w14:paraId="12B00D9B" w14:textId="4F144588" w:rsidTr="00CD2DD8">
        <w:trPr>
          <w:jc w:val="center"/>
        </w:trPr>
        <w:tc>
          <w:tcPr>
            <w:tcW w:w="950" w:type="pct"/>
          </w:tcPr>
          <w:p w14:paraId="57B70CF1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18</w:t>
            </w:r>
          </w:p>
          <w:p w14:paraId="24785F9B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23</w:t>
            </w:r>
          </w:p>
        </w:tc>
        <w:tc>
          <w:tcPr>
            <w:tcW w:w="1318" w:type="pct"/>
          </w:tcPr>
          <w:p w14:paraId="38F87FEC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Diferencias en estados contables y presupuestales</w:t>
            </w:r>
          </w:p>
        </w:tc>
        <w:tc>
          <w:tcPr>
            <w:tcW w:w="1684" w:type="pct"/>
          </w:tcPr>
          <w:p w14:paraId="30504692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(4C) Omisiones o inconsistencias en la presentación de información financiera</w:t>
            </w:r>
          </w:p>
        </w:tc>
        <w:tc>
          <w:tcPr>
            <w:tcW w:w="1048" w:type="pct"/>
          </w:tcPr>
          <w:p w14:paraId="57BC5C0E" w14:textId="504CA982" w:rsidR="00CD2DD8" w:rsidRPr="00CD2DD8" w:rsidRDefault="0075716B" w:rsidP="009D0A7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Solventad</w:t>
            </w:r>
            <w:r w:rsidR="00AB5049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CD2DD8" w:rsidRPr="00CD2DD8" w14:paraId="00FDE75D" w14:textId="70246345" w:rsidTr="00CD2DD8">
        <w:trPr>
          <w:jc w:val="center"/>
        </w:trPr>
        <w:tc>
          <w:tcPr>
            <w:tcW w:w="950" w:type="pct"/>
          </w:tcPr>
          <w:p w14:paraId="0706C07D" w14:textId="77777777" w:rsidR="00CD2DD8" w:rsidRPr="00CD2DD8" w:rsidRDefault="00CD2DD8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Resultado: 19</w:t>
            </w:r>
          </w:p>
          <w:p w14:paraId="29133256" w14:textId="77777777" w:rsidR="00CD2DD8" w:rsidRPr="00CD2DD8" w:rsidRDefault="00CD2DD8" w:rsidP="00EB10F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Observación: 24</w:t>
            </w:r>
          </w:p>
        </w:tc>
        <w:tc>
          <w:tcPr>
            <w:tcW w:w="1318" w:type="pct"/>
          </w:tcPr>
          <w:p w14:paraId="607EC630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CD2DD8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Falta de controles internos en la integración de expedientes unitarios</w:t>
            </w:r>
          </w:p>
        </w:tc>
        <w:tc>
          <w:tcPr>
            <w:tcW w:w="1684" w:type="pct"/>
            <w:shd w:val="clear" w:color="auto" w:fill="auto"/>
          </w:tcPr>
          <w:p w14:paraId="7A85FB12" w14:textId="77777777" w:rsidR="00CD2DD8" w:rsidRPr="00CD2DD8" w:rsidRDefault="00CD2DD8" w:rsidP="00EB10F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2DD8">
              <w:rPr>
                <w:rFonts w:ascii="Arial" w:hAnsi="Arial" w:cs="Arial"/>
                <w:sz w:val="18"/>
                <w:szCs w:val="18"/>
              </w:rPr>
              <w:t>(5C) Inadecuada integración, control y resguardo de expedientes</w:t>
            </w:r>
          </w:p>
        </w:tc>
        <w:tc>
          <w:tcPr>
            <w:tcW w:w="1048" w:type="pct"/>
          </w:tcPr>
          <w:p w14:paraId="32E69E71" w14:textId="09C340CE" w:rsidR="00CD2DD8" w:rsidRDefault="0075716B" w:rsidP="009D0A7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3DDE">
              <w:rPr>
                <w:rFonts w:ascii="Arial" w:hAnsi="Arial" w:cs="Arial"/>
                <w:sz w:val="18"/>
                <w:szCs w:val="18"/>
              </w:rPr>
              <w:t>S</w:t>
            </w:r>
            <w:r w:rsidR="00AB5049" w:rsidRPr="00F13DDE">
              <w:rPr>
                <w:rFonts w:ascii="Arial" w:hAnsi="Arial" w:cs="Arial"/>
                <w:sz w:val="18"/>
                <w:szCs w:val="18"/>
              </w:rPr>
              <w:t>olventado</w:t>
            </w:r>
          </w:p>
          <w:p w14:paraId="3F013445" w14:textId="16C84332" w:rsidR="0075716B" w:rsidRPr="00CD2DD8" w:rsidRDefault="0075716B" w:rsidP="009D0A7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75716B" w:rsidRPr="00CD2DD8" w14:paraId="18D00641" w14:textId="77777777" w:rsidTr="00CD2DD8">
        <w:trPr>
          <w:jc w:val="center"/>
        </w:trPr>
        <w:tc>
          <w:tcPr>
            <w:tcW w:w="950" w:type="pct"/>
          </w:tcPr>
          <w:p w14:paraId="46F89606" w14:textId="77777777" w:rsidR="0075716B" w:rsidRPr="00CD2DD8" w:rsidRDefault="0075716B" w:rsidP="00EB10F1">
            <w:pPr>
              <w:spacing w:line="276" w:lineRule="auto"/>
              <w:ind w:right="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pct"/>
          </w:tcPr>
          <w:p w14:paraId="49A03CBF" w14:textId="77777777" w:rsidR="0075716B" w:rsidRPr="00CD2DD8" w:rsidRDefault="0075716B" w:rsidP="00EB10F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84" w:type="pct"/>
            <w:shd w:val="clear" w:color="auto" w:fill="auto"/>
          </w:tcPr>
          <w:p w14:paraId="234739B0" w14:textId="0896ADC6" w:rsidR="0075716B" w:rsidRPr="0075716B" w:rsidRDefault="0075716B" w:rsidP="00EB10F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5716B">
              <w:rPr>
                <w:rFonts w:ascii="Arial" w:hAnsi="Arial" w:cs="Arial"/>
                <w:b/>
                <w:sz w:val="18"/>
                <w:szCs w:val="18"/>
              </w:rPr>
              <w:t>Total Observado</w:t>
            </w:r>
          </w:p>
        </w:tc>
        <w:tc>
          <w:tcPr>
            <w:tcW w:w="1048" w:type="pct"/>
          </w:tcPr>
          <w:p w14:paraId="7E7CE7A8" w14:textId="506A6169" w:rsidR="0075716B" w:rsidRPr="0075716B" w:rsidRDefault="0075716B" w:rsidP="00EB10F1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$2,482,987.77</w:t>
            </w:r>
          </w:p>
        </w:tc>
      </w:tr>
    </w:tbl>
    <w:p w14:paraId="4DD2755A" w14:textId="19517323" w:rsidR="00CD2DD8" w:rsidRDefault="00CD2DD8" w:rsidP="005E40FE">
      <w:pPr>
        <w:rPr>
          <w:rFonts w:ascii="Arial" w:hAnsi="Arial" w:cs="Arial"/>
          <w:b/>
        </w:rPr>
      </w:pPr>
    </w:p>
    <w:p w14:paraId="6BBA4EB0" w14:textId="77777777" w:rsidR="00BB72BE" w:rsidRDefault="00BB72BE" w:rsidP="00012887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7" w:name="_Hlk11419882"/>
    </w:p>
    <w:p w14:paraId="35CF5709" w14:textId="37BE148C" w:rsidR="00012887" w:rsidRPr="00761FA3" w:rsidRDefault="00012887" w:rsidP="00012887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FC4DCC">
        <w:rPr>
          <w:rFonts w:ascii="Arial" w:hAnsi="Arial" w:cs="Arial"/>
          <w:b/>
          <w:bCs/>
        </w:rPr>
        <w:t xml:space="preserve">Resumen General de Observaciones y </w:t>
      </w:r>
      <w:proofErr w:type="spellStart"/>
      <w:r w:rsidRPr="00FC4DCC">
        <w:rPr>
          <w:rFonts w:ascii="Arial" w:hAnsi="Arial" w:cs="Arial"/>
          <w:b/>
          <w:bCs/>
        </w:rPr>
        <w:t>Solventaciones</w:t>
      </w:r>
      <w:proofErr w:type="spellEnd"/>
      <w:r w:rsidRPr="00FC4DCC">
        <w:rPr>
          <w:rFonts w:ascii="Arial" w:hAnsi="Arial" w:cs="Arial"/>
          <w:b/>
          <w:bCs/>
        </w:rPr>
        <w:t xml:space="preserve"> en Materia Financiera</w:t>
      </w:r>
    </w:p>
    <w:p w14:paraId="6E4AB59B" w14:textId="77777777" w:rsidR="00012887" w:rsidRPr="00752D55" w:rsidRDefault="00012887" w:rsidP="00012887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4325E422" w14:textId="0F4FF299" w:rsidR="00012887" w:rsidRPr="00541C99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</w:t>
      </w:r>
      <w:r w:rsidR="00301DBD">
        <w:rPr>
          <w:rFonts w:ascii="Arial" w:hAnsi="Arial" w:cs="Arial"/>
        </w:rPr>
        <w:t xml:space="preserve">no </w:t>
      </w:r>
      <w:r w:rsidRPr="00001B26">
        <w:rPr>
          <w:rFonts w:ascii="Arial" w:hAnsi="Arial" w:cs="Arial"/>
        </w:rPr>
        <w:t xml:space="preserve">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  <w:bookmarkStart w:id="18" w:name="_Hlk11419841"/>
    </w:p>
    <w:bookmarkEnd w:id="17"/>
    <w:p w14:paraId="1FADCAB0" w14:textId="35CFE729" w:rsidR="00012887" w:rsidRPr="00C0639D" w:rsidRDefault="00C0639D" w:rsidP="00012887">
      <w:pPr>
        <w:spacing w:line="276" w:lineRule="auto"/>
        <w:jc w:val="both"/>
        <w:rPr>
          <w:rFonts w:ascii="Arial" w:hAnsi="Arial" w:cs="Arial"/>
          <w:b/>
        </w:rPr>
      </w:pPr>
      <w:r w:rsidRPr="00C0639D">
        <w:rPr>
          <w:rFonts w:ascii="Arial" w:hAnsi="Arial" w:cs="Arial"/>
          <w:b/>
        </w:rPr>
        <w:lastRenderedPageBreak/>
        <w:t>Egresos</w:t>
      </w:r>
    </w:p>
    <w:p w14:paraId="03E3DF8C" w14:textId="01E7A5C9" w:rsidR="00C0639D" w:rsidRDefault="00C0639D" w:rsidP="00012887">
      <w:pPr>
        <w:spacing w:line="276" w:lineRule="auto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627"/>
        <w:gridCol w:w="1701"/>
        <w:gridCol w:w="1559"/>
        <w:gridCol w:w="1896"/>
        <w:gridCol w:w="8"/>
      </w:tblGrid>
      <w:tr w:rsidR="00012887" w:rsidRPr="00AB5049" w14:paraId="2CA727CA" w14:textId="77777777" w:rsidTr="004B7FF7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458FB6" w14:textId="77777777" w:rsidR="00012887" w:rsidRPr="00AB5049" w:rsidRDefault="00012887" w:rsidP="00497B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49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AB5049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AB5049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012887" w:rsidRPr="00AB5049" w14:paraId="61EC50C3" w14:textId="77777777" w:rsidTr="00D77CA4">
        <w:trPr>
          <w:gridAfter w:val="1"/>
          <w:wAfter w:w="8" w:type="dxa"/>
          <w:tblHeader/>
          <w:jc w:val="center"/>
        </w:trPr>
        <w:tc>
          <w:tcPr>
            <w:tcW w:w="268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3AE2EBA" w14:textId="77777777" w:rsidR="00012887" w:rsidRPr="00AB5049" w:rsidRDefault="00012887" w:rsidP="00497B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49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62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C434DD7" w14:textId="77777777" w:rsidR="00012887" w:rsidRPr="00AB5049" w:rsidRDefault="00012887" w:rsidP="00497B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49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  <w:p w14:paraId="6D0E1AC0" w14:textId="77777777" w:rsidR="00012887" w:rsidRPr="00AB5049" w:rsidRDefault="00012887" w:rsidP="00497B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49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1253C73" w14:textId="77777777" w:rsidR="00012887" w:rsidRPr="00AB5049" w:rsidRDefault="00012887" w:rsidP="00497B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49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C8CD5A1" w14:textId="77777777" w:rsidR="00012887" w:rsidRPr="00AB5049" w:rsidRDefault="00012887" w:rsidP="00497B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49">
              <w:rPr>
                <w:rFonts w:ascii="Arial" w:hAnsi="Arial" w:cs="Arial"/>
                <w:b/>
                <w:sz w:val="20"/>
                <w:szCs w:val="20"/>
              </w:rPr>
              <w:t>Monto Pendiente de Solventar</w:t>
            </w:r>
          </w:p>
        </w:tc>
      </w:tr>
      <w:tr w:rsidR="00012887" w:rsidRPr="00AB5049" w14:paraId="5E525DBE" w14:textId="77777777" w:rsidTr="00D77CA4">
        <w:trPr>
          <w:gridAfter w:val="1"/>
          <w:wAfter w:w="8" w:type="dxa"/>
          <w:tblHeader/>
          <w:jc w:val="center"/>
        </w:trPr>
        <w:tc>
          <w:tcPr>
            <w:tcW w:w="268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1E3296C" w14:textId="77777777" w:rsidR="00012887" w:rsidRPr="00AB5049" w:rsidRDefault="00012887" w:rsidP="00497B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2B8F33E" w14:textId="77777777" w:rsidR="00012887" w:rsidRPr="00AB5049" w:rsidRDefault="00012887" w:rsidP="00497B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C5877A6" w14:textId="77777777" w:rsidR="00012887" w:rsidRPr="00AB5049" w:rsidRDefault="00012887" w:rsidP="00497B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49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8F30B3F" w14:textId="77777777" w:rsidR="00012887" w:rsidRPr="00AB5049" w:rsidRDefault="00012887" w:rsidP="00497B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49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F0357F7" w14:textId="77777777" w:rsidR="00012887" w:rsidRPr="00AB5049" w:rsidRDefault="00012887" w:rsidP="00497B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F5A" w:rsidRPr="00AB5049" w14:paraId="40ACB735" w14:textId="77777777" w:rsidTr="00D77CA4">
        <w:trPr>
          <w:gridAfter w:val="1"/>
          <w:wAfter w:w="8" w:type="dxa"/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E33903" w14:textId="246E4313" w:rsidR="00AC1F5A" w:rsidRPr="00AB5049" w:rsidRDefault="00AB5049" w:rsidP="00497BB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5049">
              <w:rPr>
                <w:rFonts w:ascii="Arial" w:hAnsi="Arial" w:cs="Arial"/>
                <w:sz w:val="20"/>
                <w:szCs w:val="20"/>
              </w:rPr>
              <w:t>(1F) Falta de documentación comprobatoria y justificativa de las erogaciones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00EECA6" w14:textId="1BAE278C" w:rsidR="00AC1F5A" w:rsidRPr="00AB5049" w:rsidRDefault="00AC1F5A" w:rsidP="00497BB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049">
              <w:rPr>
                <w:rFonts w:ascii="Arial" w:hAnsi="Arial" w:cs="Arial"/>
                <w:sz w:val="20"/>
                <w:szCs w:val="20"/>
              </w:rPr>
              <w:t>$</w:t>
            </w:r>
            <w:r w:rsidR="00AB5049" w:rsidRPr="00AB5049">
              <w:rPr>
                <w:rFonts w:ascii="Arial" w:hAnsi="Arial" w:cs="Arial"/>
                <w:sz w:val="20"/>
                <w:szCs w:val="20"/>
              </w:rPr>
              <w:t>2,482,987.77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997DDD" w14:textId="5F90719C" w:rsidR="00AC1F5A" w:rsidRPr="00AB5049" w:rsidRDefault="00AC1F5A" w:rsidP="001C24D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049">
              <w:rPr>
                <w:rFonts w:ascii="Arial" w:hAnsi="Arial" w:cs="Arial"/>
                <w:sz w:val="20"/>
                <w:szCs w:val="20"/>
              </w:rPr>
              <w:t>$</w:t>
            </w:r>
            <w:r w:rsidR="00684200">
              <w:rPr>
                <w:rFonts w:ascii="Arial" w:hAnsi="Arial" w:cs="Arial"/>
                <w:sz w:val="20"/>
                <w:szCs w:val="20"/>
              </w:rPr>
              <w:t>780,176.56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7E4DCC" w14:textId="77777777" w:rsidR="00AC1F5A" w:rsidRPr="00AB5049" w:rsidRDefault="00AC1F5A" w:rsidP="00497BB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049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B3BAB" w14:textId="1BF415F8" w:rsidR="00AC1F5A" w:rsidRPr="00684200" w:rsidRDefault="00AC1F5A" w:rsidP="0068420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4200">
              <w:rPr>
                <w:rFonts w:ascii="Arial" w:hAnsi="Arial" w:cs="Arial"/>
                <w:sz w:val="20"/>
                <w:szCs w:val="20"/>
              </w:rPr>
              <w:t>$1,</w:t>
            </w:r>
            <w:r w:rsidR="00684200" w:rsidRPr="00684200">
              <w:rPr>
                <w:rFonts w:ascii="Arial" w:hAnsi="Arial" w:cs="Arial"/>
                <w:sz w:val="20"/>
                <w:szCs w:val="20"/>
              </w:rPr>
              <w:t>702,811.21</w:t>
            </w:r>
          </w:p>
        </w:tc>
      </w:tr>
      <w:tr w:rsidR="00AC1F5A" w:rsidRPr="009658B6" w14:paraId="0D8744E0" w14:textId="77777777" w:rsidTr="00D77CA4">
        <w:trPr>
          <w:gridAfter w:val="1"/>
          <w:wAfter w:w="8" w:type="dxa"/>
          <w:trHeight w:val="255"/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4606E63" w14:textId="77777777" w:rsidR="00AC1F5A" w:rsidRPr="00AB5049" w:rsidRDefault="00AC1F5A" w:rsidP="00497BB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049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277A128" w14:textId="4A2C9DBD" w:rsidR="00AC1F5A" w:rsidRPr="00AB5049" w:rsidRDefault="00AB5049" w:rsidP="00497BB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$2,482,987.77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26E6986" w14:textId="43939E12" w:rsidR="00AC1F5A" w:rsidRPr="00AB5049" w:rsidRDefault="00AC1F5A" w:rsidP="001C24D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049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26F15">
              <w:rPr>
                <w:rFonts w:ascii="Arial" w:hAnsi="Arial" w:cs="Arial"/>
                <w:b/>
                <w:sz w:val="20"/>
                <w:szCs w:val="20"/>
              </w:rPr>
              <w:t>780,176.56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D32C66" w14:textId="77777777" w:rsidR="00AC1F5A" w:rsidRPr="00AB5049" w:rsidRDefault="00AC1F5A" w:rsidP="00497BB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049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5AFC21" w14:textId="6D1E5C63" w:rsidR="00AC1F5A" w:rsidRPr="00684200" w:rsidRDefault="00AC1F5A" w:rsidP="00684200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420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C24DC" w:rsidRPr="00684200">
              <w:rPr>
                <w:rFonts w:ascii="Arial" w:hAnsi="Arial" w:cs="Arial"/>
                <w:b/>
                <w:sz w:val="20"/>
                <w:szCs w:val="20"/>
              </w:rPr>
              <w:t>1,</w:t>
            </w:r>
            <w:r w:rsidR="00684200" w:rsidRPr="00684200">
              <w:rPr>
                <w:rFonts w:ascii="Arial" w:hAnsi="Arial" w:cs="Arial"/>
                <w:b/>
                <w:sz w:val="20"/>
                <w:szCs w:val="20"/>
              </w:rPr>
              <w:t>702,811.21</w:t>
            </w:r>
          </w:p>
        </w:tc>
      </w:tr>
    </w:tbl>
    <w:p w14:paraId="1969F269" w14:textId="1D16121C" w:rsidR="00012887" w:rsidRPr="00497BBC" w:rsidRDefault="00012887" w:rsidP="00012887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  <w:highlight w:val="yellow"/>
        </w:rPr>
      </w:pPr>
    </w:p>
    <w:p w14:paraId="67C04F70" w14:textId="13B79F51" w:rsidR="00012887" w:rsidRDefault="00012887" w:rsidP="00012887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57B4766B" w14:textId="77777777" w:rsidR="00012887" w:rsidRPr="003B4768" w:rsidRDefault="00012887" w:rsidP="00012887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3E99E855" w14:textId="01D16600" w:rsidR="00ED6B7F" w:rsidRPr="007B3F65" w:rsidRDefault="00ED6B7F" w:rsidP="00ED6B7F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  <w:szCs w:val="28"/>
        </w:rPr>
      </w:pPr>
      <w:r w:rsidRPr="009A4921">
        <w:rPr>
          <w:rFonts w:ascii="Arial" w:hAnsi="Arial" w:cs="Arial"/>
          <w:szCs w:val="28"/>
        </w:rPr>
        <w:t xml:space="preserve">Asimismo, la entidad fiscalizada presentó en reunión de trabajo efectuada </w:t>
      </w:r>
      <w:r w:rsidRPr="00CD2DD8">
        <w:rPr>
          <w:rFonts w:ascii="Arial" w:hAnsi="Arial" w:cs="Arial"/>
          <w:szCs w:val="28"/>
        </w:rPr>
        <w:t>las</w:t>
      </w:r>
      <w:r w:rsidRPr="007B3F65">
        <w:rPr>
          <w:rFonts w:ascii="Arial" w:hAnsi="Arial" w:cs="Arial"/>
          <w:szCs w:val="28"/>
        </w:rPr>
        <w:t xml:space="preserve"> justificaciones y aclaraciones relacionadas con los conceptos observados de los resultados de auditoría en materia financiera,</w:t>
      </w:r>
      <w:r w:rsidRPr="007B3F65">
        <w:t xml:space="preserve"> </w:t>
      </w:r>
      <w:r w:rsidRPr="007B3F65">
        <w:rPr>
          <w:rFonts w:ascii="Arial" w:hAnsi="Arial" w:cs="Arial"/>
          <w:szCs w:val="28"/>
        </w:rPr>
        <w:t>es importante señalar que la documentación proporcionada por la entidad fiscalizada para aclarar o justificar los resultados y las observaciones presentadas en las reuniones fue analizada con el fin de determinar la procedencia de eliminar,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Pública.</w:t>
      </w:r>
    </w:p>
    <w:p w14:paraId="3172E1B7" w14:textId="77777777" w:rsidR="00ED6B7F" w:rsidRPr="003B4768" w:rsidRDefault="00ED6B7F" w:rsidP="00ED6B7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2"/>
          <w:szCs w:val="22"/>
        </w:rPr>
      </w:pPr>
    </w:p>
    <w:p w14:paraId="1F4A0558" w14:textId="3933A8AC" w:rsidR="00ED6B7F" w:rsidRDefault="00ED6B7F" w:rsidP="00ED6B7F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  <w:szCs w:val="28"/>
        </w:rPr>
      </w:pPr>
      <w:r w:rsidRPr="007B3F65">
        <w:rPr>
          <w:rFonts w:ascii="Arial" w:hAnsi="Arial" w:cs="Arial"/>
          <w:szCs w:val="28"/>
        </w:rPr>
        <w:t>Dichas justificaciones y aclaraciones se encuentran descritas en la Cédula de Acciones y Recomendaciones Emitidas que se encuentran contenidas por tipo de auditoría en el Apéndice 1 de este documento.</w:t>
      </w:r>
    </w:p>
    <w:p w14:paraId="0DDAA8DA" w14:textId="6B2CDDB2" w:rsidR="004A22E7" w:rsidRDefault="004A22E7" w:rsidP="00ED6B7F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  <w:szCs w:val="28"/>
        </w:rPr>
      </w:pPr>
    </w:p>
    <w:p w14:paraId="3341E861" w14:textId="34469E99" w:rsidR="003B4768" w:rsidRDefault="003B4768" w:rsidP="00ED6B7F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  <w:szCs w:val="28"/>
        </w:rPr>
      </w:pPr>
    </w:p>
    <w:p w14:paraId="143F31EB" w14:textId="023EB758" w:rsidR="003B4768" w:rsidRDefault="003B4768" w:rsidP="00ED6B7F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  <w:szCs w:val="28"/>
        </w:rPr>
      </w:pPr>
    </w:p>
    <w:p w14:paraId="3B0C6184" w14:textId="77777777" w:rsidR="003B4768" w:rsidRPr="007B3F65" w:rsidRDefault="003B4768" w:rsidP="00ED6B7F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  <w:szCs w:val="28"/>
        </w:rPr>
      </w:pPr>
    </w:p>
    <w:bookmarkEnd w:id="18"/>
    <w:p w14:paraId="4328C5E7" w14:textId="77777777" w:rsidR="00012887" w:rsidRPr="007B3F65" w:rsidRDefault="00012887" w:rsidP="00012887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7B3F65">
        <w:rPr>
          <w:rFonts w:ascii="Arial" w:hAnsi="Arial" w:cs="Arial"/>
          <w:b/>
        </w:rPr>
        <w:lastRenderedPageBreak/>
        <w:t>II. DICTAMEN DEL INFORME INDIVIDUAL DE AUDITORÍA</w:t>
      </w:r>
    </w:p>
    <w:p w14:paraId="0E3D02EA" w14:textId="77777777" w:rsidR="00012887" w:rsidRPr="007B3F65" w:rsidRDefault="00012887" w:rsidP="00012887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20"/>
          <w:szCs w:val="20"/>
        </w:rPr>
      </w:pPr>
    </w:p>
    <w:p w14:paraId="55A5963C" w14:textId="7518CE48" w:rsidR="00012887" w:rsidRPr="00E024A3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7B3F65">
        <w:rPr>
          <w:rFonts w:ascii="Arial" w:hAnsi="Arial" w:cs="Arial"/>
        </w:rPr>
        <w:t xml:space="preserve">El presente dictamen se emite </w:t>
      </w:r>
      <w:r w:rsidRPr="00CD2DD8">
        <w:rPr>
          <w:rFonts w:ascii="Arial" w:hAnsi="Arial" w:cs="Arial"/>
        </w:rPr>
        <w:t xml:space="preserve">el </w:t>
      </w:r>
      <w:r w:rsidR="00CD2DD8" w:rsidRPr="00CD2DD8">
        <w:rPr>
          <w:rFonts w:ascii="Arial" w:hAnsi="Arial" w:cs="Arial"/>
        </w:rPr>
        <w:t>08</w:t>
      </w:r>
      <w:r w:rsidRPr="00CD2DD8">
        <w:rPr>
          <w:rFonts w:ascii="Arial" w:hAnsi="Arial" w:cs="Arial"/>
        </w:rPr>
        <w:t xml:space="preserve"> de </w:t>
      </w:r>
      <w:r w:rsidR="00CD2DD8" w:rsidRPr="00CD2DD8">
        <w:rPr>
          <w:rFonts w:ascii="Arial" w:hAnsi="Arial" w:cs="Arial"/>
        </w:rPr>
        <w:t>febrero</w:t>
      </w:r>
      <w:r w:rsidRPr="00CD2DD8">
        <w:rPr>
          <w:rFonts w:ascii="Arial" w:hAnsi="Arial" w:cs="Arial"/>
        </w:rPr>
        <w:t xml:space="preserve"> de </w:t>
      </w:r>
      <w:r w:rsidR="00CD2DD8" w:rsidRPr="00CD2DD8">
        <w:rPr>
          <w:rFonts w:ascii="Arial" w:hAnsi="Arial" w:cs="Arial"/>
        </w:rPr>
        <w:t>2023</w:t>
      </w:r>
      <w:r w:rsidRPr="00CD2DD8">
        <w:rPr>
          <w:rFonts w:ascii="Arial" w:hAnsi="Arial" w:cs="Arial"/>
        </w:rPr>
        <w:t>,</w:t>
      </w:r>
      <w:r w:rsidRPr="007B3F65">
        <w:rPr>
          <w:rFonts w:ascii="Arial" w:hAnsi="Arial" w:cs="Arial"/>
        </w:rPr>
        <w:t xml:space="preserve"> fecha</w:t>
      </w:r>
      <w:r w:rsidRPr="00E024A3">
        <w:rPr>
          <w:rFonts w:ascii="Arial" w:hAnsi="Arial" w:cs="Arial"/>
        </w:rPr>
        <w:t xml:space="preserve">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2431E8">
        <w:rPr>
          <w:rFonts w:ascii="Arial" w:hAnsi="Arial" w:cs="Arial"/>
        </w:rPr>
        <w:t>2021</w:t>
      </w:r>
      <w:r w:rsidRPr="00E024A3">
        <w:rPr>
          <w:rFonts w:ascii="Arial" w:hAnsi="Arial" w:cs="Arial"/>
        </w:rPr>
        <w:t xml:space="preserve">, formulados, integrados y presentados por </w:t>
      </w:r>
      <w:r>
        <w:rPr>
          <w:rFonts w:ascii="Arial" w:hAnsi="Arial" w:cs="Arial"/>
        </w:rPr>
        <w:t>el</w:t>
      </w:r>
      <w:r w:rsidRPr="00E024A3">
        <w:rPr>
          <w:rFonts w:ascii="Arial" w:hAnsi="Arial" w:cs="Arial"/>
        </w:rPr>
        <w:t xml:space="preserve"> </w:t>
      </w:r>
      <w:r w:rsidR="00345D0E" w:rsidRPr="00345D0E">
        <w:rPr>
          <w:rFonts w:ascii="Arial" w:hAnsi="Arial" w:cs="Arial"/>
          <w:b/>
          <w:bCs/>
        </w:rPr>
        <w:t>Instituto de las Mujeres del Municipio de Solidaridad</w:t>
      </w:r>
      <w:r w:rsidR="00345D0E">
        <w:rPr>
          <w:rFonts w:ascii="Arial" w:hAnsi="Arial" w:cs="Arial"/>
          <w:b/>
          <w:bCs/>
        </w:rPr>
        <w:t>, Quintana Roo</w:t>
      </w:r>
      <w:r w:rsidRPr="00E024A3">
        <w:rPr>
          <w:rFonts w:ascii="Arial" w:hAnsi="Arial" w:cs="Arial"/>
          <w:b/>
          <w:bCs/>
        </w:rPr>
        <w:t>.</w:t>
      </w:r>
    </w:p>
    <w:p w14:paraId="4C8163B9" w14:textId="77777777" w:rsidR="00012887" w:rsidRPr="00C76310" w:rsidRDefault="00012887" w:rsidP="00012887">
      <w:pPr>
        <w:spacing w:line="360" w:lineRule="auto"/>
        <w:ind w:right="190"/>
        <w:jc w:val="both"/>
        <w:rPr>
          <w:rFonts w:ascii="Arial" w:hAnsi="Arial" w:cs="Arial"/>
          <w:sz w:val="18"/>
          <w:szCs w:val="18"/>
        </w:rPr>
      </w:pPr>
    </w:p>
    <w:p w14:paraId="1ADB8793" w14:textId="77777777" w:rsidR="00012887" w:rsidRPr="00E024A3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72ECE44C" w14:textId="77777777" w:rsidR="00012887" w:rsidRPr="00077FDF" w:rsidRDefault="00012887" w:rsidP="00012887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04FF25E8" w14:textId="77777777" w:rsidR="00012887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en la normatividad de la materia y los Postulados Básicos de Contabilidad Gubernamental. 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</w:t>
      </w:r>
      <w:r w:rsidRPr="00B63673">
        <w:rPr>
          <w:rFonts w:ascii="Arial" w:hAnsi="Arial" w:cs="Arial"/>
        </w:rPr>
        <w:lastRenderedPageBreak/>
        <w:t>mediante pruebas selectivas que se estimaron necesarias, y, en consecuencia, se considera que la evidencia obtenida de la fiscalización proporciona una base suficiente y adecuada para emitir el siguiente dictamen de auditoría que se refiere a la muestra de los rubros revisados:</w:t>
      </w:r>
    </w:p>
    <w:p w14:paraId="4B5DF725" w14:textId="77777777" w:rsidR="00012887" w:rsidRPr="009D0A74" w:rsidRDefault="00012887" w:rsidP="00012887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</w:p>
    <w:p w14:paraId="6EDF1351" w14:textId="3DCB1E7B" w:rsidR="00012887" w:rsidRPr="005D2DB9" w:rsidRDefault="00012887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número </w:t>
      </w:r>
      <w:r w:rsidR="002431E8" w:rsidRPr="002431E8">
        <w:rPr>
          <w:rFonts w:ascii="Arial" w:hAnsi="Arial" w:cs="Arial"/>
          <w:b/>
        </w:rPr>
        <w:t>21-AEMF-E-GOB-083-211</w:t>
      </w:r>
      <w:r w:rsidRPr="00E024A3">
        <w:rPr>
          <w:rFonts w:ascii="Arial" w:hAnsi="Arial" w:cs="Arial"/>
        </w:rPr>
        <w:t>, denominada “</w:t>
      </w:r>
      <w:r w:rsidRPr="002657D9">
        <w:rPr>
          <w:rFonts w:ascii="Arial" w:hAnsi="Arial" w:cs="Arial"/>
        </w:rPr>
        <w:t>Auditoría de Cumplimiento Financiero de Ingresos y Otros Beneficios; Gastos y Otras Pérdidas</w:t>
      </w:r>
      <w:r w:rsidRPr="00E024A3">
        <w:rPr>
          <w:rFonts w:ascii="Arial" w:hAnsi="Arial" w:cs="Arial"/>
        </w:rPr>
        <w:t xml:space="preserve">”, </w:t>
      </w:r>
      <w:r w:rsidRPr="005E40FE">
        <w:rPr>
          <w:rFonts w:ascii="Arial" w:hAnsi="Arial" w:cs="Arial"/>
        </w:rPr>
        <w:t>cuyo objetivo fue comprobar el cumplimiento de lo dispuesto en las disposiciones legales aplicables en la obtención de los ingresos y en el presupuesto de egresos para verificar que el presupuesto asignado, se haya ejercido y registrado conforme a los montos aprobados y específicamente, respecto</w:t>
      </w:r>
      <w:r w:rsidRPr="00E024A3">
        <w:rPr>
          <w:rFonts w:ascii="Arial" w:hAnsi="Arial" w:cs="Arial"/>
        </w:rPr>
        <w:t xml:space="preserve"> de la muestra auditada señalada en el apartado relativo al alcance, en nuestra opinión se concluye que en términos generales, </w:t>
      </w:r>
      <w:r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 xml:space="preserve">l </w:t>
      </w:r>
      <w:r w:rsidR="00345D0E" w:rsidRPr="00345D0E">
        <w:rPr>
          <w:rFonts w:ascii="Arial" w:hAnsi="Arial" w:cs="Arial"/>
          <w:b/>
          <w:bCs/>
        </w:rPr>
        <w:t>Instituto de las Mujeres del Municipio de Solidaridad</w:t>
      </w:r>
      <w:r w:rsidR="00345D0E">
        <w:rPr>
          <w:rFonts w:ascii="Arial" w:hAnsi="Arial" w:cs="Arial"/>
          <w:b/>
          <w:bCs/>
        </w:rPr>
        <w:t>, Quintana Roo</w:t>
      </w:r>
      <w:r w:rsidR="00345D0E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cumplió con las disposiciones legales y normativas que son aplicables en la </w:t>
      </w:r>
      <w:r w:rsidRPr="005D2DB9">
        <w:rPr>
          <w:rFonts w:ascii="Arial" w:hAnsi="Arial" w:cs="Arial"/>
        </w:rPr>
        <w:t xml:space="preserve">materia, </w:t>
      </w:r>
      <w:r w:rsidRPr="00684200">
        <w:rPr>
          <w:rFonts w:ascii="Arial" w:hAnsi="Arial" w:cs="Arial"/>
        </w:rPr>
        <w:t xml:space="preserve">excepto por </w:t>
      </w:r>
      <w:r w:rsidR="00AC1F5A" w:rsidRPr="00684200">
        <w:rPr>
          <w:rFonts w:ascii="Arial" w:hAnsi="Arial" w:cs="Arial"/>
        </w:rPr>
        <w:t>los</w:t>
      </w:r>
      <w:r w:rsidRPr="00684200">
        <w:rPr>
          <w:rFonts w:ascii="Arial" w:hAnsi="Arial" w:cs="Arial"/>
        </w:rPr>
        <w:t xml:space="preserve"> Pliego</w:t>
      </w:r>
      <w:r w:rsidR="00AC1F5A" w:rsidRPr="00684200">
        <w:rPr>
          <w:rFonts w:ascii="Arial" w:hAnsi="Arial" w:cs="Arial"/>
        </w:rPr>
        <w:t>s</w:t>
      </w:r>
      <w:r w:rsidRPr="00684200">
        <w:rPr>
          <w:rFonts w:ascii="Arial" w:hAnsi="Arial" w:cs="Arial"/>
        </w:rPr>
        <w:t xml:space="preserve"> de observaciones </w:t>
      </w:r>
      <w:r w:rsidR="00AC1F5A" w:rsidRPr="00684200">
        <w:rPr>
          <w:rFonts w:ascii="Arial" w:hAnsi="Arial" w:cs="Arial"/>
        </w:rPr>
        <w:t xml:space="preserve">y acciones </w:t>
      </w:r>
      <w:r w:rsidR="00ED1BD6" w:rsidRPr="00684200">
        <w:rPr>
          <w:rFonts w:ascii="Arial" w:hAnsi="Arial" w:cs="Arial"/>
        </w:rPr>
        <w:t>emitida</w:t>
      </w:r>
      <w:r w:rsidR="005D2DB9" w:rsidRPr="00684200">
        <w:rPr>
          <w:rFonts w:ascii="Arial" w:hAnsi="Arial" w:cs="Arial"/>
        </w:rPr>
        <w:t>s</w:t>
      </w:r>
      <w:r w:rsidRPr="00684200">
        <w:rPr>
          <w:rFonts w:ascii="Arial" w:hAnsi="Arial" w:cs="Arial"/>
        </w:rPr>
        <w:t xml:space="preserve"> en el punto I.3 apartado A.</w:t>
      </w:r>
    </w:p>
    <w:p w14:paraId="7EF4F233" w14:textId="0805853E" w:rsidR="00012887" w:rsidRPr="009D0A74" w:rsidRDefault="00012887" w:rsidP="00012887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</w:p>
    <w:p w14:paraId="1289C9E0" w14:textId="7832FB1C" w:rsidR="00012887" w:rsidRDefault="00C76310" w:rsidP="00012887">
      <w:pPr>
        <w:spacing w:line="360" w:lineRule="auto"/>
        <w:ind w:right="190"/>
        <w:jc w:val="both"/>
        <w:rPr>
          <w:rFonts w:ascii="Arial" w:hAnsi="Arial" w:cs="Arial"/>
        </w:rPr>
      </w:pPr>
      <w:r w:rsidRPr="00684200">
        <w:rPr>
          <w:rFonts w:ascii="Arial" w:hAnsi="Arial" w:cs="Arial"/>
        </w:rPr>
        <w:t>Las acciones y recomendaciones emitidas quedarán formalmente promovidas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6F5466A5" w14:textId="77777777" w:rsidR="003B4768" w:rsidRPr="003B4768" w:rsidRDefault="003B4768" w:rsidP="00012887">
      <w:pPr>
        <w:spacing w:line="360" w:lineRule="auto"/>
        <w:ind w:right="190"/>
        <w:jc w:val="center"/>
        <w:rPr>
          <w:rFonts w:ascii="Arial" w:hAnsi="Arial" w:cs="Arial"/>
          <w:b/>
          <w:sz w:val="22"/>
          <w:szCs w:val="22"/>
        </w:rPr>
      </w:pPr>
    </w:p>
    <w:p w14:paraId="4B126067" w14:textId="20942B78" w:rsidR="00012887" w:rsidRPr="00E024A3" w:rsidRDefault="00012887" w:rsidP="00012887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1B093AF1" w14:textId="77777777" w:rsidR="00012887" w:rsidRPr="00C76310" w:rsidRDefault="00012887" w:rsidP="00012887">
      <w:pPr>
        <w:spacing w:line="360" w:lineRule="auto"/>
        <w:ind w:right="190"/>
        <w:jc w:val="center"/>
        <w:rPr>
          <w:rFonts w:ascii="Arial" w:hAnsi="Arial" w:cs="Arial"/>
          <w:b/>
          <w:sz w:val="18"/>
          <w:szCs w:val="18"/>
        </w:rPr>
      </w:pPr>
    </w:p>
    <w:p w14:paraId="4FE1E4BA" w14:textId="2826398D" w:rsidR="00F16832" w:rsidRDefault="00194987" w:rsidP="003B4768">
      <w:pPr>
        <w:tabs>
          <w:tab w:val="left" w:pos="9356"/>
        </w:tabs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 EN AUD.</w:t>
      </w:r>
      <w:r w:rsidR="004A22E7">
        <w:rPr>
          <w:rFonts w:ascii="Arial" w:hAnsi="Arial" w:cs="Arial"/>
          <w:b/>
        </w:rPr>
        <w:t xml:space="preserve"> MANUEL PALACIOS HERRER</w:t>
      </w:r>
      <w:r w:rsidR="00267162">
        <w:rPr>
          <w:rFonts w:ascii="Arial" w:hAnsi="Arial" w:cs="Arial"/>
          <w:b/>
        </w:rPr>
        <w:t>A</w:t>
      </w:r>
    </w:p>
    <w:sectPr w:rsidR="00F16832" w:rsidSect="004A22E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51" w:right="1183" w:bottom="851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C2F0" w14:textId="77777777" w:rsidR="001A0DDF" w:rsidRDefault="001A0DDF">
      <w:r>
        <w:separator/>
      </w:r>
    </w:p>
  </w:endnote>
  <w:endnote w:type="continuationSeparator" w:id="0">
    <w:p w14:paraId="507F16F3" w14:textId="77777777" w:rsidR="001A0DDF" w:rsidRDefault="001A0DDF">
      <w:r>
        <w:continuationSeparator/>
      </w:r>
    </w:p>
  </w:endnote>
  <w:endnote w:type="continuationNotice" w:id="1">
    <w:p w14:paraId="3F2ED263" w14:textId="77777777" w:rsidR="001A0DDF" w:rsidRDefault="001A0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267162" w:rsidRPr="00D875E2" w14:paraId="7CEB82FF" w14:textId="77777777" w:rsidTr="00D060FE">
      <w:trPr>
        <w:trHeight w:val="141"/>
      </w:trPr>
      <w:tc>
        <w:tcPr>
          <w:tcW w:w="9360" w:type="dxa"/>
          <w:shd w:val="clear" w:color="auto" w:fill="auto"/>
        </w:tcPr>
        <w:p w14:paraId="28B683D0" w14:textId="77777777" w:rsidR="00267162" w:rsidRPr="008D3928" w:rsidRDefault="00267162" w:rsidP="00267162">
          <w:pPr>
            <w:rPr>
              <w:rStyle w:val="nfasis"/>
              <w:i w:val="0"/>
              <w:iCs w:val="0"/>
              <w:sz w:val="10"/>
              <w:szCs w:val="10"/>
            </w:rPr>
          </w:pPr>
        </w:p>
      </w:tc>
    </w:tr>
  </w:tbl>
  <w:p w14:paraId="720D78EE" w14:textId="5B97A87A" w:rsidR="00267162" w:rsidRPr="00880D13" w:rsidRDefault="00267162" w:rsidP="00267162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9660CE">
      <w:rPr>
        <w:rFonts w:ascii="Arial" w:hAnsi="Arial" w:cs="Arial"/>
        <w:b/>
        <w:bCs/>
        <w:noProof/>
        <w:sz w:val="18"/>
        <w:szCs w:val="18"/>
        <w:lang w:val="es-ES"/>
      </w:rPr>
      <w:t>2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9660CE">
      <w:rPr>
        <w:rFonts w:ascii="Arial" w:hAnsi="Arial" w:cs="Arial"/>
        <w:b/>
        <w:bCs/>
        <w:noProof/>
        <w:sz w:val="18"/>
        <w:szCs w:val="18"/>
        <w:lang w:val="es-ES"/>
      </w:rPr>
      <w:t>19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  <w:p w14:paraId="1BA854E6" w14:textId="1C2D4A5C" w:rsidR="00107EFF" w:rsidRPr="00267162" w:rsidRDefault="00107EFF" w:rsidP="002671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267162" w:rsidRPr="00D875E2" w14:paraId="134F637D" w14:textId="77777777" w:rsidTr="004B7FF7">
      <w:trPr>
        <w:trHeight w:val="344"/>
      </w:trPr>
      <w:tc>
        <w:tcPr>
          <w:tcW w:w="9360" w:type="dxa"/>
          <w:shd w:val="clear" w:color="auto" w:fill="auto"/>
        </w:tcPr>
        <w:p w14:paraId="6ABDED8E" w14:textId="77777777" w:rsidR="00267162" w:rsidRPr="00D875E2" w:rsidRDefault="00267162" w:rsidP="00B37C6B">
          <w:pPr>
            <w:rPr>
              <w:rStyle w:val="nfasis"/>
              <w:i w:val="0"/>
              <w:iCs w:val="0"/>
            </w:rPr>
          </w:pPr>
        </w:p>
      </w:tc>
    </w:tr>
  </w:tbl>
  <w:p w14:paraId="67A87266" w14:textId="77777777" w:rsidR="00267162" w:rsidRDefault="00267162" w:rsidP="004B7FF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16E6C" w14:textId="77777777" w:rsidR="001A0DDF" w:rsidRDefault="001A0DDF">
      <w:r>
        <w:separator/>
      </w:r>
    </w:p>
  </w:footnote>
  <w:footnote w:type="continuationSeparator" w:id="0">
    <w:p w14:paraId="72508485" w14:textId="77777777" w:rsidR="001A0DDF" w:rsidRDefault="001A0DDF">
      <w:r>
        <w:continuationSeparator/>
      </w:r>
    </w:p>
  </w:footnote>
  <w:footnote w:type="continuationNotice" w:id="1">
    <w:p w14:paraId="0508FD3E" w14:textId="77777777" w:rsidR="001A0DDF" w:rsidRDefault="001A0DD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107EFF" w:rsidRPr="006F757C" w14:paraId="56C9C28E" w14:textId="77777777" w:rsidTr="004B7FF7">
      <w:tc>
        <w:tcPr>
          <w:tcW w:w="2055" w:type="dxa"/>
          <w:vAlign w:val="center"/>
        </w:tcPr>
        <w:p w14:paraId="0C824F63" w14:textId="77777777" w:rsidR="00107EFF" w:rsidRPr="00CF3DF4" w:rsidRDefault="00107EFF" w:rsidP="00050C8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7E2C3458" w14:textId="77777777" w:rsidR="00107EFF" w:rsidRPr="00CF3DF4" w:rsidRDefault="00107EFF" w:rsidP="00050C8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00E11AB2" w14:textId="77777777" w:rsidR="00107EFF" w:rsidRPr="00207E4F" w:rsidRDefault="00107EFF" w:rsidP="00050C8E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</w:t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t>2</w:t>
          </w:r>
        </w:p>
      </w:tc>
    </w:tr>
    <w:tr w:rsidR="00107EFF" w:rsidRPr="003316E8" w14:paraId="6A8BA69B" w14:textId="77777777" w:rsidTr="004B7FF7">
      <w:tc>
        <w:tcPr>
          <w:tcW w:w="2055" w:type="dxa"/>
          <w:vAlign w:val="center"/>
          <w:hideMark/>
        </w:tcPr>
        <w:p w14:paraId="15399BA7" w14:textId="436DB6E5" w:rsidR="00107EFF" w:rsidRPr="003316E8" w:rsidRDefault="00107EFF" w:rsidP="00050C8E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630E5850" wp14:editId="385EEF32">
                <wp:extent cx="929005" cy="1228001"/>
                <wp:effectExtent l="0" t="0" r="444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ctu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54" t="11541" r="22200" b="14053"/>
                        <a:stretch/>
                      </pic:blipFill>
                      <pic:spPr bwMode="auto">
                        <a:xfrm>
                          <a:off x="0" y="0"/>
                          <a:ext cx="966892" cy="1278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5E152158" w14:textId="77777777" w:rsidR="00107EFF" w:rsidRPr="00373686" w:rsidRDefault="00107EFF" w:rsidP="00050C8E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6BAD1857" w14:textId="77777777" w:rsidR="00107EFF" w:rsidRPr="003316E8" w:rsidRDefault="00107EFF" w:rsidP="00050C8E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5AC81180" wp14:editId="48544E5D">
                <wp:extent cx="1200150" cy="1190625"/>
                <wp:effectExtent l="0" t="0" r="0" b="0"/>
                <wp:docPr id="14" name="Imagen 1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EFF" w:rsidRPr="003316E8" w14:paraId="7AB66ED2" w14:textId="77777777" w:rsidTr="004B7FF7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A8382D2" w14:textId="77777777" w:rsidR="00107EFF" w:rsidRPr="003316E8" w:rsidRDefault="00107EFF" w:rsidP="00050C8E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23E6516" w14:textId="77777777" w:rsidR="00107EFF" w:rsidRPr="003316E8" w:rsidRDefault="00107EFF" w:rsidP="00050C8E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EB9030A" w14:textId="77777777" w:rsidR="00107EFF" w:rsidRPr="003316E8" w:rsidRDefault="00107EFF" w:rsidP="00050C8E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46477C3" w14:textId="77777777" w:rsidR="00107EFF" w:rsidRPr="003C2FE7" w:rsidRDefault="00107EFF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267162" w:rsidRPr="006F757C" w14:paraId="590C8A67" w14:textId="77777777" w:rsidTr="004B7FF7">
      <w:tc>
        <w:tcPr>
          <w:tcW w:w="2055" w:type="dxa"/>
          <w:vAlign w:val="center"/>
        </w:tcPr>
        <w:p w14:paraId="6154F08F" w14:textId="77777777" w:rsidR="00267162" w:rsidRPr="00CF3DF4" w:rsidRDefault="00267162" w:rsidP="00B37C6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129D82CE" w14:textId="77777777" w:rsidR="00267162" w:rsidRPr="00CF3DF4" w:rsidRDefault="00267162" w:rsidP="00B37C6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3FAFDF0B" w14:textId="77777777" w:rsidR="00267162" w:rsidRPr="00207E4F" w:rsidRDefault="00267162" w:rsidP="00B37C6B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</w:t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t>2</w:t>
          </w:r>
        </w:p>
      </w:tc>
    </w:tr>
    <w:tr w:rsidR="00267162" w:rsidRPr="003316E8" w14:paraId="4F6431AD" w14:textId="77777777" w:rsidTr="004B7FF7">
      <w:tc>
        <w:tcPr>
          <w:tcW w:w="2055" w:type="dxa"/>
          <w:vAlign w:val="center"/>
          <w:hideMark/>
        </w:tcPr>
        <w:p w14:paraId="5126705A" w14:textId="77777777" w:rsidR="00267162" w:rsidRPr="003316E8" w:rsidRDefault="00267162" w:rsidP="00B37C6B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6348343B" wp14:editId="6408A1B5">
                <wp:extent cx="885825" cy="1231240"/>
                <wp:effectExtent l="0" t="0" r="0" b="762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4AB10BDB" w14:textId="77777777" w:rsidR="00267162" w:rsidRPr="00373686" w:rsidRDefault="00267162" w:rsidP="00B37C6B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05209E43" w14:textId="77777777" w:rsidR="00267162" w:rsidRPr="003316E8" w:rsidRDefault="00267162" w:rsidP="00B37C6B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3A309AA2" wp14:editId="75A918AF">
                <wp:extent cx="1200150" cy="1190625"/>
                <wp:effectExtent l="0" t="0" r="0" b="0"/>
                <wp:docPr id="3" name="Imagen 3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67162" w:rsidRPr="003316E8" w14:paraId="005A4698" w14:textId="77777777" w:rsidTr="004B7FF7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1D2A2AC" w14:textId="77777777" w:rsidR="00267162" w:rsidRPr="003316E8" w:rsidRDefault="00267162" w:rsidP="00B37C6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8B77EBF" w14:textId="77777777" w:rsidR="00267162" w:rsidRPr="003316E8" w:rsidRDefault="00267162" w:rsidP="00B37C6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2862C31" w14:textId="77777777" w:rsidR="00267162" w:rsidRPr="003316E8" w:rsidRDefault="00267162" w:rsidP="00B37C6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252F330" w14:textId="77777777" w:rsidR="00267162" w:rsidRDefault="002671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A19"/>
    <w:multiLevelType w:val="hybridMultilevel"/>
    <w:tmpl w:val="B58E7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58DC"/>
    <w:multiLevelType w:val="hybridMultilevel"/>
    <w:tmpl w:val="4E5480AC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27851A6"/>
    <w:multiLevelType w:val="hybridMultilevel"/>
    <w:tmpl w:val="34ACFF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22D4D"/>
    <w:multiLevelType w:val="hybridMultilevel"/>
    <w:tmpl w:val="ADDA0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1096"/>
    <w:multiLevelType w:val="hybridMultilevel"/>
    <w:tmpl w:val="4348A8A6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B532842"/>
    <w:multiLevelType w:val="hybridMultilevel"/>
    <w:tmpl w:val="AFAA8D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26D91"/>
    <w:multiLevelType w:val="hybridMultilevel"/>
    <w:tmpl w:val="68E811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35D75"/>
    <w:multiLevelType w:val="hybridMultilevel"/>
    <w:tmpl w:val="34AACB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11787"/>
    <w:multiLevelType w:val="hybridMultilevel"/>
    <w:tmpl w:val="6A56D0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F7A75"/>
    <w:multiLevelType w:val="hybridMultilevel"/>
    <w:tmpl w:val="4E5480AC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20927BA"/>
    <w:multiLevelType w:val="hybridMultilevel"/>
    <w:tmpl w:val="F86E1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90CEC"/>
    <w:multiLevelType w:val="hybridMultilevel"/>
    <w:tmpl w:val="C86A1A78"/>
    <w:lvl w:ilvl="0" w:tplc="AE5200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36F28"/>
    <w:multiLevelType w:val="hybridMultilevel"/>
    <w:tmpl w:val="67D27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A1E88"/>
    <w:multiLevelType w:val="hybridMultilevel"/>
    <w:tmpl w:val="10D4E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27F43"/>
    <w:multiLevelType w:val="hybridMultilevel"/>
    <w:tmpl w:val="1B74BA8A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161A82"/>
    <w:multiLevelType w:val="hybridMultilevel"/>
    <w:tmpl w:val="4E5480AC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0D403AD"/>
    <w:multiLevelType w:val="hybridMultilevel"/>
    <w:tmpl w:val="922080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D05FD"/>
    <w:multiLevelType w:val="hybridMultilevel"/>
    <w:tmpl w:val="57FC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05C11"/>
    <w:multiLevelType w:val="hybridMultilevel"/>
    <w:tmpl w:val="90EE8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F464C"/>
    <w:multiLevelType w:val="hybridMultilevel"/>
    <w:tmpl w:val="C86A1A78"/>
    <w:lvl w:ilvl="0" w:tplc="AE5200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D185D"/>
    <w:multiLevelType w:val="hybridMultilevel"/>
    <w:tmpl w:val="32CC29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86AC0"/>
    <w:multiLevelType w:val="hybridMultilevel"/>
    <w:tmpl w:val="79C60F16"/>
    <w:lvl w:ilvl="0" w:tplc="B880A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C5092"/>
    <w:multiLevelType w:val="hybridMultilevel"/>
    <w:tmpl w:val="C86A1A78"/>
    <w:lvl w:ilvl="0" w:tplc="AE5200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97811"/>
    <w:multiLevelType w:val="hybridMultilevel"/>
    <w:tmpl w:val="05E0B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204A6"/>
    <w:multiLevelType w:val="hybridMultilevel"/>
    <w:tmpl w:val="ECECC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D1D61"/>
    <w:multiLevelType w:val="hybridMultilevel"/>
    <w:tmpl w:val="7F823F72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FB62609"/>
    <w:multiLevelType w:val="hybridMultilevel"/>
    <w:tmpl w:val="AE0231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21616"/>
    <w:multiLevelType w:val="hybridMultilevel"/>
    <w:tmpl w:val="57DC2116"/>
    <w:lvl w:ilvl="0" w:tplc="A786285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D8019E"/>
    <w:multiLevelType w:val="hybridMultilevel"/>
    <w:tmpl w:val="56F20D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F11EC"/>
    <w:multiLevelType w:val="hybridMultilevel"/>
    <w:tmpl w:val="17F47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06DEF"/>
    <w:multiLevelType w:val="hybridMultilevel"/>
    <w:tmpl w:val="61A46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A3BF0"/>
    <w:multiLevelType w:val="hybridMultilevel"/>
    <w:tmpl w:val="E0E43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B7B41"/>
    <w:multiLevelType w:val="hybridMultilevel"/>
    <w:tmpl w:val="86840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10092"/>
    <w:multiLevelType w:val="hybridMultilevel"/>
    <w:tmpl w:val="7018D9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95207F"/>
    <w:multiLevelType w:val="hybridMultilevel"/>
    <w:tmpl w:val="A4EEC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E091A"/>
    <w:multiLevelType w:val="hybridMultilevel"/>
    <w:tmpl w:val="35627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41954"/>
    <w:multiLevelType w:val="hybridMultilevel"/>
    <w:tmpl w:val="8C3EB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98110A5"/>
    <w:multiLevelType w:val="hybridMultilevel"/>
    <w:tmpl w:val="4E5480AC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FA1063F"/>
    <w:multiLevelType w:val="hybridMultilevel"/>
    <w:tmpl w:val="1196F1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39"/>
  </w:num>
  <w:num w:numId="4">
    <w:abstractNumId w:val="30"/>
  </w:num>
  <w:num w:numId="5">
    <w:abstractNumId w:val="23"/>
  </w:num>
  <w:num w:numId="6">
    <w:abstractNumId w:val="17"/>
  </w:num>
  <w:num w:numId="7">
    <w:abstractNumId w:val="1"/>
  </w:num>
  <w:num w:numId="8">
    <w:abstractNumId w:val="9"/>
  </w:num>
  <w:num w:numId="9">
    <w:abstractNumId w:val="4"/>
  </w:num>
  <w:num w:numId="10">
    <w:abstractNumId w:val="40"/>
  </w:num>
  <w:num w:numId="11">
    <w:abstractNumId w:val="41"/>
  </w:num>
  <w:num w:numId="12">
    <w:abstractNumId w:val="24"/>
  </w:num>
  <w:num w:numId="13">
    <w:abstractNumId w:val="11"/>
  </w:num>
  <w:num w:numId="14">
    <w:abstractNumId w:val="21"/>
  </w:num>
  <w:num w:numId="15">
    <w:abstractNumId w:val="33"/>
  </w:num>
  <w:num w:numId="16">
    <w:abstractNumId w:val="27"/>
  </w:num>
  <w:num w:numId="17">
    <w:abstractNumId w:val="8"/>
  </w:num>
  <w:num w:numId="18">
    <w:abstractNumId w:val="26"/>
  </w:num>
  <w:num w:numId="19">
    <w:abstractNumId w:val="35"/>
  </w:num>
  <w:num w:numId="20">
    <w:abstractNumId w:val="10"/>
  </w:num>
  <w:num w:numId="21">
    <w:abstractNumId w:val="22"/>
  </w:num>
  <w:num w:numId="22">
    <w:abstractNumId w:val="14"/>
  </w:num>
  <w:num w:numId="23">
    <w:abstractNumId w:val="15"/>
  </w:num>
  <w:num w:numId="24">
    <w:abstractNumId w:val="12"/>
  </w:num>
  <w:num w:numId="25">
    <w:abstractNumId w:val="38"/>
  </w:num>
  <w:num w:numId="26">
    <w:abstractNumId w:val="29"/>
  </w:num>
  <w:num w:numId="27">
    <w:abstractNumId w:val="37"/>
  </w:num>
  <w:num w:numId="28">
    <w:abstractNumId w:val="25"/>
  </w:num>
  <w:num w:numId="29">
    <w:abstractNumId w:val="19"/>
  </w:num>
  <w:num w:numId="30">
    <w:abstractNumId w:val="3"/>
  </w:num>
  <w:num w:numId="31">
    <w:abstractNumId w:val="20"/>
  </w:num>
  <w:num w:numId="32">
    <w:abstractNumId w:val="34"/>
  </w:num>
  <w:num w:numId="33">
    <w:abstractNumId w:val="7"/>
  </w:num>
  <w:num w:numId="34">
    <w:abstractNumId w:val="28"/>
  </w:num>
  <w:num w:numId="35">
    <w:abstractNumId w:val="6"/>
  </w:num>
  <w:num w:numId="36">
    <w:abstractNumId w:val="5"/>
  </w:num>
  <w:num w:numId="37">
    <w:abstractNumId w:val="32"/>
  </w:num>
  <w:num w:numId="38">
    <w:abstractNumId w:val="36"/>
  </w:num>
  <w:num w:numId="39">
    <w:abstractNumId w:val="31"/>
  </w:num>
  <w:num w:numId="40">
    <w:abstractNumId w:val="18"/>
  </w:num>
  <w:num w:numId="41">
    <w:abstractNumId w:val="2"/>
  </w:num>
  <w:num w:numId="42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4DAA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87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C6D"/>
    <w:rsid w:val="00016E14"/>
    <w:rsid w:val="00017F67"/>
    <w:rsid w:val="00017FCA"/>
    <w:rsid w:val="00020BA8"/>
    <w:rsid w:val="00020F17"/>
    <w:rsid w:val="00021DC5"/>
    <w:rsid w:val="00021EDB"/>
    <w:rsid w:val="00022147"/>
    <w:rsid w:val="000222B0"/>
    <w:rsid w:val="0002231D"/>
    <w:rsid w:val="000223B2"/>
    <w:rsid w:val="0002252E"/>
    <w:rsid w:val="0002273C"/>
    <w:rsid w:val="00022E97"/>
    <w:rsid w:val="00023C60"/>
    <w:rsid w:val="00023CE5"/>
    <w:rsid w:val="00024099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3F4D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59B"/>
    <w:rsid w:val="000409EC"/>
    <w:rsid w:val="00040E11"/>
    <w:rsid w:val="000410F7"/>
    <w:rsid w:val="00041DBA"/>
    <w:rsid w:val="00042378"/>
    <w:rsid w:val="0004250B"/>
    <w:rsid w:val="00042A33"/>
    <w:rsid w:val="00042B78"/>
    <w:rsid w:val="00042D1E"/>
    <w:rsid w:val="00042E38"/>
    <w:rsid w:val="0004313E"/>
    <w:rsid w:val="00043843"/>
    <w:rsid w:val="00043BC8"/>
    <w:rsid w:val="00043F7E"/>
    <w:rsid w:val="0004448C"/>
    <w:rsid w:val="000448BE"/>
    <w:rsid w:val="00044C7B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24A"/>
    <w:rsid w:val="000506E3"/>
    <w:rsid w:val="00050721"/>
    <w:rsid w:val="00050AAC"/>
    <w:rsid w:val="00050B3B"/>
    <w:rsid w:val="00050C8E"/>
    <w:rsid w:val="00050E63"/>
    <w:rsid w:val="000511B8"/>
    <w:rsid w:val="00051855"/>
    <w:rsid w:val="00051D82"/>
    <w:rsid w:val="0005284C"/>
    <w:rsid w:val="00052AE8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27D"/>
    <w:rsid w:val="00057542"/>
    <w:rsid w:val="000579FE"/>
    <w:rsid w:val="00060AE7"/>
    <w:rsid w:val="00060CCC"/>
    <w:rsid w:val="00060E1E"/>
    <w:rsid w:val="00061C2B"/>
    <w:rsid w:val="00063246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674EA"/>
    <w:rsid w:val="00070DAC"/>
    <w:rsid w:val="00070DE6"/>
    <w:rsid w:val="00072578"/>
    <w:rsid w:val="00072BEF"/>
    <w:rsid w:val="00073637"/>
    <w:rsid w:val="00073C40"/>
    <w:rsid w:val="000747BF"/>
    <w:rsid w:val="00075601"/>
    <w:rsid w:val="00077FDF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29E"/>
    <w:rsid w:val="000877E7"/>
    <w:rsid w:val="00087E9E"/>
    <w:rsid w:val="00087EEA"/>
    <w:rsid w:val="00090626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ACC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33D"/>
    <w:rsid w:val="000A260C"/>
    <w:rsid w:val="000A29D2"/>
    <w:rsid w:val="000A29D3"/>
    <w:rsid w:val="000A3114"/>
    <w:rsid w:val="000A424D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1ACB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4DF8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0D95"/>
    <w:rsid w:val="000D1221"/>
    <w:rsid w:val="000D1430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29C"/>
    <w:rsid w:val="000E175D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5CF4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AA1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07EFF"/>
    <w:rsid w:val="00110226"/>
    <w:rsid w:val="00110278"/>
    <w:rsid w:val="00110332"/>
    <w:rsid w:val="00110CB4"/>
    <w:rsid w:val="001117C8"/>
    <w:rsid w:val="0011182F"/>
    <w:rsid w:val="0011232C"/>
    <w:rsid w:val="0011234F"/>
    <w:rsid w:val="00112484"/>
    <w:rsid w:val="00112BDB"/>
    <w:rsid w:val="00112F2E"/>
    <w:rsid w:val="00113839"/>
    <w:rsid w:val="001148E6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694"/>
    <w:rsid w:val="00121A6E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9B3"/>
    <w:rsid w:val="0013019C"/>
    <w:rsid w:val="0013073B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00D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BCA"/>
    <w:rsid w:val="00144CFA"/>
    <w:rsid w:val="0014518E"/>
    <w:rsid w:val="00146148"/>
    <w:rsid w:val="00146175"/>
    <w:rsid w:val="00146CBB"/>
    <w:rsid w:val="00147304"/>
    <w:rsid w:val="00150790"/>
    <w:rsid w:val="00150B34"/>
    <w:rsid w:val="0015102B"/>
    <w:rsid w:val="00151A22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49CC"/>
    <w:rsid w:val="00165610"/>
    <w:rsid w:val="00165AC1"/>
    <w:rsid w:val="001660F3"/>
    <w:rsid w:val="00166734"/>
    <w:rsid w:val="00166BA9"/>
    <w:rsid w:val="0016723A"/>
    <w:rsid w:val="0016763E"/>
    <w:rsid w:val="00167EB9"/>
    <w:rsid w:val="00170002"/>
    <w:rsid w:val="0017051E"/>
    <w:rsid w:val="001705ED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3BC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5BA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987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DDF"/>
    <w:rsid w:val="001A0F63"/>
    <w:rsid w:val="001A122C"/>
    <w:rsid w:val="001A1516"/>
    <w:rsid w:val="001A15C4"/>
    <w:rsid w:val="001A1D4D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442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058"/>
    <w:rsid w:val="001B71CD"/>
    <w:rsid w:val="001B7392"/>
    <w:rsid w:val="001B7B8F"/>
    <w:rsid w:val="001B7FC7"/>
    <w:rsid w:val="001C0077"/>
    <w:rsid w:val="001C0218"/>
    <w:rsid w:val="001C1052"/>
    <w:rsid w:val="001C1C3B"/>
    <w:rsid w:val="001C1EF9"/>
    <w:rsid w:val="001C2040"/>
    <w:rsid w:val="001C24DC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CE5"/>
    <w:rsid w:val="001C4E72"/>
    <w:rsid w:val="001C558A"/>
    <w:rsid w:val="001C593A"/>
    <w:rsid w:val="001C6696"/>
    <w:rsid w:val="001C6BD1"/>
    <w:rsid w:val="001C6D85"/>
    <w:rsid w:val="001C72B2"/>
    <w:rsid w:val="001C740B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20"/>
    <w:rsid w:val="001E7072"/>
    <w:rsid w:val="001E71B0"/>
    <w:rsid w:val="001E7257"/>
    <w:rsid w:val="001F032B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BC4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6C8"/>
    <w:rsid w:val="00206A76"/>
    <w:rsid w:val="00206AD7"/>
    <w:rsid w:val="0020771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7D4"/>
    <w:rsid w:val="00217835"/>
    <w:rsid w:val="00217B4F"/>
    <w:rsid w:val="00217D14"/>
    <w:rsid w:val="00220AC1"/>
    <w:rsid w:val="00221186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04E"/>
    <w:rsid w:val="00232452"/>
    <w:rsid w:val="0023281E"/>
    <w:rsid w:val="0023355A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188"/>
    <w:rsid w:val="00241258"/>
    <w:rsid w:val="002415C4"/>
    <w:rsid w:val="00241DB3"/>
    <w:rsid w:val="00242687"/>
    <w:rsid w:val="00242974"/>
    <w:rsid w:val="00242D81"/>
    <w:rsid w:val="00242DFD"/>
    <w:rsid w:val="00242FEB"/>
    <w:rsid w:val="002431E8"/>
    <w:rsid w:val="002438C1"/>
    <w:rsid w:val="002439A3"/>
    <w:rsid w:val="002439D7"/>
    <w:rsid w:val="00244640"/>
    <w:rsid w:val="0024492B"/>
    <w:rsid w:val="00245361"/>
    <w:rsid w:val="00245632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DBF"/>
    <w:rsid w:val="00264F9B"/>
    <w:rsid w:val="00265084"/>
    <w:rsid w:val="00265E21"/>
    <w:rsid w:val="00266218"/>
    <w:rsid w:val="0026626F"/>
    <w:rsid w:val="002663A0"/>
    <w:rsid w:val="00266563"/>
    <w:rsid w:val="00266A74"/>
    <w:rsid w:val="00267162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77FC3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35D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8F6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04BC"/>
    <w:rsid w:val="002A1C3D"/>
    <w:rsid w:val="002A2187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15D"/>
    <w:rsid w:val="002A670F"/>
    <w:rsid w:val="002A7CE2"/>
    <w:rsid w:val="002B0048"/>
    <w:rsid w:val="002B0162"/>
    <w:rsid w:val="002B0EAD"/>
    <w:rsid w:val="002B15A2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864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2AE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883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B9A"/>
    <w:rsid w:val="002D0D04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96D"/>
    <w:rsid w:val="002E5E90"/>
    <w:rsid w:val="002E5F5F"/>
    <w:rsid w:val="002E60A0"/>
    <w:rsid w:val="002E6869"/>
    <w:rsid w:val="002E69B6"/>
    <w:rsid w:val="002E7274"/>
    <w:rsid w:val="002E7E58"/>
    <w:rsid w:val="002F07A2"/>
    <w:rsid w:val="002F12E3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1DBD"/>
    <w:rsid w:val="00302340"/>
    <w:rsid w:val="0030268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C13"/>
    <w:rsid w:val="00315284"/>
    <w:rsid w:val="003153D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1DC0"/>
    <w:rsid w:val="003228D3"/>
    <w:rsid w:val="00322E05"/>
    <w:rsid w:val="00323257"/>
    <w:rsid w:val="003237D9"/>
    <w:rsid w:val="00323B2F"/>
    <w:rsid w:val="00324EFC"/>
    <w:rsid w:val="003252B1"/>
    <w:rsid w:val="003256F4"/>
    <w:rsid w:val="003268E1"/>
    <w:rsid w:val="00326B85"/>
    <w:rsid w:val="00326ECA"/>
    <w:rsid w:val="00326F15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3EC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6C9C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9FB"/>
    <w:rsid w:val="00343BC9"/>
    <w:rsid w:val="00343FDF"/>
    <w:rsid w:val="00344793"/>
    <w:rsid w:val="003447A9"/>
    <w:rsid w:val="00344935"/>
    <w:rsid w:val="00344C3E"/>
    <w:rsid w:val="003454C2"/>
    <w:rsid w:val="00345572"/>
    <w:rsid w:val="00345A15"/>
    <w:rsid w:val="00345C1A"/>
    <w:rsid w:val="00345D0E"/>
    <w:rsid w:val="0034639E"/>
    <w:rsid w:val="003464FF"/>
    <w:rsid w:val="00346690"/>
    <w:rsid w:val="003466B0"/>
    <w:rsid w:val="003475CE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59A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992"/>
    <w:rsid w:val="00375E7E"/>
    <w:rsid w:val="00376488"/>
    <w:rsid w:val="003767E1"/>
    <w:rsid w:val="003768B4"/>
    <w:rsid w:val="00377523"/>
    <w:rsid w:val="0037786A"/>
    <w:rsid w:val="00377A0D"/>
    <w:rsid w:val="00377D85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896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55A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0"/>
    <w:rsid w:val="003B10CA"/>
    <w:rsid w:val="003B171F"/>
    <w:rsid w:val="003B18C4"/>
    <w:rsid w:val="003B1BB5"/>
    <w:rsid w:val="003B1CF3"/>
    <w:rsid w:val="003B1F3C"/>
    <w:rsid w:val="003B2114"/>
    <w:rsid w:val="003B3184"/>
    <w:rsid w:val="003B33D5"/>
    <w:rsid w:val="003B4177"/>
    <w:rsid w:val="003B4768"/>
    <w:rsid w:val="003B47DE"/>
    <w:rsid w:val="003B4A12"/>
    <w:rsid w:val="003B5A91"/>
    <w:rsid w:val="003B5AB4"/>
    <w:rsid w:val="003B5F43"/>
    <w:rsid w:val="003B6729"/>
    <w:rsid w:val="003B73BC"/>
    <w:rsid w:val="003B762A"/>
    <w:rsid w:val="003B7F70"/>
    <w:rsid w:val="003B7F9D"/>
    <w:rsid w:val="003C0308"/>
    <w:rsid w:val="003C0AF6"/>
    <w:rsid w:val="003C0E3D"/>
    <w:rsid w:val="003C15A1"/>
    <w:rsid w:val="003C1796"/>
    <w:rsid w:val="003C1A99"/>
    <w:rsid w:val="003C20AA"/>
    <w:rsid w:val="003C267F"/>
    <w:rsid w:val="003C26D9"/>
    <w:rsid w:val="003C28A3"/>
    <w:rsid w:val="003C2FE7"/>
    <w:rsid w:val="003C346D"/>
    <w:rsid w:val="003C388E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0AA6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44DA"/>
    <w:rsid w:val="003E480A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2D2"/>
    <w:rsid w:val="003F2805"/>
    <w:rsid w:val="003F2C67"/>
    <w:rsid w:val="003F333B"/>
    <w:rsid w:val="003F3C45"/>
    <w:rsid w:val="003F438C"/>
    <w:rsid w:val="003F4BEF"/>
    <w:rsid w:val="003F4C47"/>
    <w:rsid w:val="003F4DBC"/>
    <w:rsid w:val="003F5C00"/>
    <w:rsid w:val="003F694F"/>
    <w:rsid w:val="003F6DB4"/>
    <w:rsid w:val="003F713B"/>
    <w:rsid w:val="003F72F0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5F19"/>
    <w:rsid w:val="004068C4"/>
    <w:rsid w:val="00406B90"/>
    <w:rsid w:val="00406F79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1D2"/>
    <w:rsid w:val="0041447A"/>
    <w:rsid w:val="00414BB7"/>
    <w:rsid w:val="00415E21"/>
    <w:rsid w:val="00416329"/>
    <w:rsid w:val="0041632B"/>
    <w:rsid w:val="00416461"/>
    <w:rsid w:val="004172BE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296A"/>
    <w:rsid w:val="00423028"/>
    <w:rsid w:val="004234F8"/>
    <w:rsid w:val="004236D9"/>
    <w:rsid w:val="00423743"/>
    <w:rsid w:val="00423F44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66C0"/>
    <w:rsid w:val="00437062"/>
    <w:rsid w:val="004375E6"/>
    <w:rsid w:val="00437B7F"/>
    <w:rsid w:val="00437E3E"/>
    <w:rsid w:val="00437E6D"/>
    <w:rsid w:val="0044017A"/>
    <w:rsid w:val="004408EB"/>
    <w:rsid w:val="00440A4C"/>
    <w:rsid w:val="00440F0E"/>
    <w:rsid w:val="00441281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12D"/>
    <w:rsid w:val="00447822"/>
    <w:rsid w:val="00447874"/>
    <w:rsid w:val="0045013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9D2"/>
    <w:rsid w:val="00465C62"/>
    <w:rsid w:val="0046608E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04F"/>
    <w:rsid w:val="0047765D"/>
    <w:rsid w:val="00477D99"/>
    <w:rsid w:val="00480A82"/>
    <w:rsid w:val="00480EC9"/>
    <w:rsid w:val="00481490"/>
    <w:rsid w:val="00481786"/>
    <w:rsid w:val="0048189D"/>
    <w:rsid w:val="00482BB9"/>
    <w:rsid w:val="00482D6B"/>
    <w:rsid w:val="00482E0A"/>
    <w:rsid w:val="004831F6"/>
    <w:rsid w:val="00483E4F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7"/>
    <w:rsid w:val="00486F8E"/>
    <w:rsid w:val="00487614"/>
    <w:rsid w:val="00487A0C"/>
    <w:rsid w:val="00490AC6"/>
    <w:rsid w:val="00490BE4"/>
    <w:rsid w:val="00490F0E"/>
    <w:rsid w:val="0049112B"/>
    <w:rsid w:val="004913E4"/>
    <w:rsid w:val="00491677"/>
    <w:rsid w:val="00491E14"/>
    <w:rsid w:val="0049235A"/>
    <w:rsid w:val="00492E1F"/>
    <w:rsid w:val="00493994"/>
    <w:rsid w:val="004946CD"/>
    <w:rsid w:val="00495105"/>
    <w:rsid w:val="004958FA"/>
    <w:rsid w:val="00495956"/>
    <w:rsid w:val="00496A01"/>
    <w:rsid w:val="00496BC4"/>
    <w:rsid w:val="00497037"/>
    <w:rsid w:val="00497A27"/>
    <w:rsid w:val="00497B2E"/>
    <w:rsid w:val="00497BBC"/>
    <w:rsid w:val="004A009C"/>
    <w:rsid w:val="004A0B36"/>
    <w:rsid w:val="004A0C01"/>
    <w:rsid w:val="004A1313"/>
    <w:rsid w:val="004A13C4"/>
    <w:rsid w:val="004A22E7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582"/>
    <w:rsid w:val="004B3671"/>
    <w:rsid w:val="004B378E"/>
    <w:rsid w:val="004B3DCA"/>
    <w:rsid w:val="004B3FFA"/>
    <w:rsid w:val="004B41D1"/>
    <w:rsid w:val="004B44FC"/>
    <w:rsid w:val="004B4874"/>
    <w:rsid w:val="004B4F3B"/>
    <w:rsid w:val="004B4F63"/>
    <w:rsid w:val="004B5911"/>
    <w:rsid w:val="004B5F85"/>
    <w:rsid w:val="004B7076"/>
    <w:rsid w:val="004B78CD"/>
    <w:rsid w:val="004B78D8"/>
    <w:rsid w:val="004B7B11"/>
    <w:rsid w:val="004B7FF7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EBF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08E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53A"/>
    <w:rsid w:val="004F08BD"/>
    <w:rsid w:val="004F1280"/>
    <w:rsid w:val="004F1BC6"/>
    <w:rsid w:val="004F1C5D"/>
    <w:rsid w:val="004F1F4A"/>
    <w:rsid w:val="004F1F7F"/>
    <w:rsid w:val="004F2479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B60"/>
    <w:rsid w:val="004F4FF4"/>
    <w:rsid w:val="004F5D78"/>
    <w:rsid w:val="004F60A1"/>
    <w:rsid w:val="004F6B21"/>
    <w:rsid w:val="004F6D4F"/>
    <w:rsid w:val="004F7919"/>
    <w:rsid w:val="004F7AEF"/>
    <w:rsid w:val="005002D6"/>
    <w:rsid w:val="00500D5A"/>
    <w:rsid w:val="00501C22"/>
    <w:rsid w:val="00502566"/>
    <w:rsid w:val="00502DDE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853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D88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53A"/>
    <w:rsid w:val="005305A5"/>
    <w:rsid w:val="00530E66"/>
    <w:rsid w:val="00531052"/>
    <w:rsid w:val="005313D9"/>
    <w:rsid w:val="005319B4"/>
    <w:rsid w:val="00531A3F"/>
    <w:rsid w:val="00531A6F"/>
    <w:rsid w:val="005320C5"/>
    <w:rsid w:val="005329C2"/>
    <w:rsid w:val="00533034"/>
    <w:rsid w:val="00533671"/>
    <w:rsid w:val="005337D2"/>
    <w:rsid w:val="00533BD9"/>
    <w:rsid w:val="00533C98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1059"/>
    <w:rsid w:val="00551836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DA5"/>
    <w:rsid w:val="005604F7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845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1D7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4AD"/>
    <w:rsid w:val="0058231E"/>
    <w:rsid w:val="0058307D"/>
    <w:rsid w:val="00583F73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2FD5"/>
    <w:rsid w:val="005937DC"/>
    <w:rsid w:val="00593ABA"/>
    <w:rsid w:val="0059420B"/>
    <w:rsid w:val="00594965"/>
    <w:rsid w:val="00594F76"/>
    <w:rsid w:val="00595EEC"/>
    <w:rsid w:val="00595F93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07"/>
    <w:rsid w:val="005A5FA9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4840"/>
    <w:rsid w:val="005B510A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81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DB9"/>
    <w:rsid w:val="005D2F57"/>
    <w:rsid w:val="005D2F5B"/>
    <w:rsid w:val="005D3778"/>
    <w:rsid w:val="005D4AD7"/>
    <w:rsid w:val="005D5276"/>
    <w:rsid w:val="005D6463"/>
    <w:rsid w:val="005D6ED8"/>
    <w:rsid w:val="005D6EDF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3924"/>
    <w:rsid w:val="005E40F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3C5D"/>
    <w:rsid w:val="005F41B4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820"/>
    <w:rsid w:val="00603DCC"/>
    <w:rsid w:val="00604048"/>
    <w:rsid w:val="006040BE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6D87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7A9"/>
    <w:rsid w:val="00622863"/>
    <w:rsid w:val="0062297B"/>
    <w:rsid w:val="00623795"/>
    <w:rsid w:val="00623874"/>
    <w:rsid w:val="006244CC"/>
    <w:rsid w:val="006244E8"/>
    <w:rsid w:val="00624B64"/>
    <w:rsid w:val="00624C96"/>
    <w:rsid w:val="00624FA0"/>
    <w:rsid w:val="00625104"/>
    <w:rsid w:val="00625330"/>
    <w:rsid w:val="006259B3"/>
    <w:rsid w:val="0062631B"/>
    <w:rsid w:val="0062634E"/>
    <w:rsid w:val="006264F8"/>
    <w:rsid w:val="00626844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F01"/>
    <w:rsid w:val="006360BD"/>
    <w:rsid w:val="00636366"/>
    <w:rsid w:val="006368D6"/>
    <w:rsid w:val="00636E90"/>
    <w:rsid w:val="00637494"/>
    <w:rsid w:val="00637FFA"/>
    <w:rsid w:val="006402B2"/>
    <w:rsid w:val="006407DC"/>
    <w:rsid w:val="006407F4"/>
    <w:rsid w:val="00640CCA"/>
    <w:rsid w:val="00640FF7"/>
    <w:rsid w:val="00641469"/>
    <w:rsid w:val="006418B9"/>
    <w:rsid w:val="00641AA0"/>
    <w:rsid w:val="006424E9"/>
    <w:rsid w:val="006427F1"/>
    <w:rsid w:val="00642CD9"/>
    <w:rsid w:val="00643084"/>
    <w:rsid w:val="006432B2"/>
    <w:rsid w:val="00643D09"/>
    <w:rsid w:val="0064406D"/>
    <w:rsid w:val="006443E5"/>
    <w:rsid w:val="006447D4"/>
    <w:rsid w:val="00644D96"/>
    <w:rsid w:val="00645428"/>
    <w:rsid w:val="0064560D"/>
    <w:rsid w:val="006460ED"/>
    <w:rsid w:val="006467BA"/>
    <w:rsid w:val="00646A56"/>
    <w:rsid w:val="00646B51"/>
    <w:rsid w:val="00646D2C"/>
    <w:rsid w:val="00646E5B"/>
    <w:rsid w:val="006471A3"/>
    <w:rsid w:val="00647E2D"/>
    <w:rsid w:val="00650046"/>
    <w:rsid w:val="0065011D"/>
    <w:rsid w:val="00650712"/>
    <w:rsid w:val="00650C21"/>
    <w:rsid w:val="00650C5E"/>
    <w:rsid w:val="00651791"/>
    <w:rsid w:val="006522ED"/>
    <w:rsid w:val="006523DE"/>
    <w:rsid w:val="0065295F"/>
    <w:rsid w:val="00652E42"/>
    <w:rsid w:val="00653950"/>
    <w:rsid w:val="006539DA"/>
    <w:rsid w:val="00653C45"/>
    <w:rsid w:val="006541BF"/>
    <w:rsid w:val="00654923"/>
    <w:rsid w:val="00654B64"/>
    <w:rsid w:val="00654B7C"/>
    <w:rsid w:val="00654C5E"/>
    <w:rsid w:val="006555F0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35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4200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1137"/>
    <w:rsid w:val="00691279"/>
    <w:rsid w:val="006919C4"/>
    <w:rsid w:val="00691E3E"/>
    <w:rsid w:val="00691F53"/>
    <w:rsid w:val="00692B55"/>
    <w:rsid w:val="00693D5D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A786A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2A58"/>
    <w:rsid w:val="006B31F7"/>
    <w:rsid w:val="006B38B0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67BF"/>
    <w:rsid w:val="006C71CB"/>
    <w:rsid w:val="006C734D"/>
    <w:rsid w:val="006C7BB7"/>
    <w:rsid w:val="006C7D6B"/>
    <w:rsid w:val="006D151A"/>
    <w:rsid w:val="006D1583"/>
    <w:rsid w:val="006D192E"/>
    <w:rsid w:val="006D1DE9"/>
    <w:rsid w:val="006D26F3"/>
    <w:rsid w:val="006D2EA6"/>
    <w:rsid w:val="006D39A0"/>
    <w:rsid w:val="006D514F"/>
    <w:rsid w:val="006D543A"/>
    <w:rsid w:val="006D5B19"/>
    <w:rsid w:val="006D5BD7"/>
    <w:rsid w:val="006D5FDD"/>
    <w:rsid w:val="006D673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41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80F"/>
    <w:rsid w:val="006E6C8E"/>
    <w:rsid w:val="006E6F45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2ECE"/>
    <w:rsid w:val="006F333E"/>
    <w:rsid w:val="006F4B8D"/>
    <w:rsid w:val="006F680A"/>
    <w:rsid w:val="006F6D73"/>
    <w:rsid w:val="006F7545"/>
    <w:rsid w:val="006F757C"/>
    <w:rsid w:val="006F7F81"/>
    <w:rsid w:val="00700900"/>
    <w:rsid w:val="00700992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B7"/>
    <w:rsid w:val="00712BC0"/>
    <w:rsid w:val="007132C2"/>
    <w:rsid w:val="00713466"/>
    <w:rsid w:val="007139BE"/>
    <w:rsid w:val="00713B19"/>
    <w:rsid w:val="00714459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70EA"/>
    <w:rsid w:val="0071754F"/>
    <w:rsid w:val="0071785A"/>
    <w:rsid w:val="00717AB3"/>
    <w:rsid w:val="00717C82"/>
    <w:rsid w:val="00720F3D"/>
    <w:rsid w:val="007211FA"/>
    <w:rsid w:val="007212F9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0EF"/>
    <w:rsid w:val="0072540D"/>
    <w:rsid w:val="00725E4D"/>
    <w:rsid w:val="00725F92"/>
    <w:rsid w:val="00726281"/>
    <w:rsid w:val="00726DB1"/>
    <w:rsid w:val="00726F5C"/>
    <w:rsid w:val="00727B29"/>
    <w:rsid w:val="00730832"/>
    <w:rsid w:val="00730CCA"/>
    <w:rsid w:val="00730CEA"/>
    <w:rsid w:val="0073187E"/>
    <w:rsid w:val="007327F7"/>
    <w:rsid w:val="00732C59"/>
    <w:rsid w:val="0073389F"/>
    <w:rsid w:val="007338F1"/>
    <w:rsid w:val="00733D6D"/>
    <w:rsid w:val="00733F9A"/>
    <w:rsid w:val="007340AC"/>
    <w:rsid w:val="00734B64"/>
    <w:rsid w:val="0073522C"/>
    <w:rsid w:val="007358CE"/>
    <w:rsid w:val="00735CBD"/>
    <w:rsid w:val="00735F1E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2D06"/>
    <w:rsid w:val="007432AA"/>
    <w:rsid w:val="0074375A"/>
    <w:rsid w:val="00743F3D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13"/>
    <w:rsid w:val="007510E3"/>
    <w:rsid w:val="00751140"/>
    <w:rsid w:val="00751BCD"/>
    <w:rsid w:val="0075204C"/>
    <w:rsid w:val="00752330"/>
    <w:rsid w:val="00752D55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200"/>
    <w:rsid w:val="007566C3"/>
    <w:rsid w:val="007566FD"/>
    <w:rsid w:val="00756C9D"/>
    <w:rsid w:val="00756D1D"/>
    <w:rsid w:val="0075716B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976"/>
    <w:rsid w:val="00762E19"/>
    <w:rsid w:val="00762F06"/>
    <w:rsid w:val="00762FD4"/>
    <w:rsid w:val="0076390E"/>
    <w:rsid w:val="00763B7A"/>
    <w:rsid w:val="00764871"/>
    <w:rsid w:val="007648C8"/>
    <w:rsid w:val="00764D06"/>
    <w:rsid w:val="00764EFE"/>
    <w:rsid w:val="007655AB"/>
    <w:rsid w:val="007657B7"/>
    <w:rsid w:val="00765817"/>
    <w:rsid w:val="00765F6C"/>
    <w:rsid w:val="007660D4"/>
    <w:rsid w:val="00766150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0D6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BA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5196"/>
    <w:rsid w:val="00785371"/>
    <w:rsid w:val="0078549C"/>
    <w:rsid w:val="007866C2"/>
    <w:rsid w:val="00786732"/>
    <w:rsid w:val="00786769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39E"/>
    <w:rsid w:val="0079266D"/>
    <w:rsid w:val="00793875"/>
    <w:rsid w:val="00793C5A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8E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D54"/>
    <w:rsid w:val="007B2E01"/>
    <w:rsid w:val="007B32A4"/>
    <w:rsid w:val="007B35C7"/>
    <w:rsid w:val="007B39B7"/>
    <w:rsid w:val="007B3CC2"/>
    <w:rsid w:val="007B3D15"/>
    <w:rsid w:val="007B3F6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3FE0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0DF0"/>
    <w:rsid w:val="007F199B"/>
    <w:rsid w:val="007F201F"/>
    <w:rsid w:val="007F20F1"/>
    <w:rsid w:val="007F2106"/>
    <w:rsid w:val="007F21DE"/>
    <w:rsid w:val="007F2491"/>
    <w:rsid w:val="007F259D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612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3C7F"/>
    <w:rsid w:val="00804894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37DD4"/>
    <w:rsid w:val="0084029C"/>
    <w:rsid w:val="008404AF"/>
    <w:rsid w:val="00840A3F"/>
    <w:rsid w:val="00840CC4"/>
    <w:rsid w:val="00841123"/>
    <w:rsid w:val="008417D6"/>
    <w:rsid w:val="0084191C"/>
    <w:rsid w:val="00841A26"/>
    <w:rsid w:val="00841A67"/>
    <w:rsid w:val="00841BD0"/>
    <w:rsid w:val="00841E5F"/>
    <w:rsid w:val="00842274"/>
    <w:rsid w:val="00842374"/>
    <w:rsid w:val="00842709"/>
    <w:rsid w:val="008429D0"/>
    <w:rsid w:val="0084331A"/>
    <w:rsid w:val="008436E9"/>
    <w:rsid w:val="00843FC9"/>
    <w:rsid w:val="00844118"/>
    <w:rsid w:val="008443FB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1E7B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30E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61A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B6F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4FC2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C7EAA"/>
    <w:rsid w:val="008D04AF"/>
    <w:rsid w:val="008D09BA"/>
    <w:rsid w:val="008D270F"/>
    <w:rsid w:val="008D2BDF"/>
    <w:rsid w:val="008D2C9F"/>
    <w:rsid w:val="008D2E8A"/>
    <w:rsid w:val="008D2F20"/>
    <w:rsid w:val="008D3928"/>
    <w:rsid w:val="008D3C22"/>
    <w:rsid w:val="008D3E00"/>
    <w:rsid w:val="008D4140"/>
    <w:rsid w:val="008D416B"/>
    <w:rsid w:val="008D4630"/>
    <w:rsid w:val="008D4822"/>
    <w:rsid w:val="008D48CF"/>
    <w:rsid w:val="008D591F"/>
    <w:rsid w:val="008D5B3B"/>
    <w:rsid w:val="008D5EFF"/>
    <w:rsid w:val="008D6B94"/>
    <w:rsid w:val="008D7142"/>
    <w:rsid w:val="008E0856"/>
    <w:rsid w:val="008E0866"/>
    <w:rsid w:val="008E1A72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561"/>
    <w:rsid w:val="008F0880"/>
    <w:rsid w:val="008F1835"/>
    <w:rsid w:val="008F1B97"/>
    <w:rsid w:val="008F2067"/>
    <w:rsid w:val="008F2158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6D5"/>
    <w:rsid w:val="00913BCD"/>
    <w:rsid w:val="009149EA"/>
    <w:rsid w:val="00914D5C"/>
    <w:rsid w:val="00914F5E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449"/>
    <w:rsid w:val="00920993"/>
    <w:rsid w:val="009213EC"/>
    <w:rsid w:val="0092190C"/>
    <w:rsid w:val="0092228C"/>
    <w:rsid w:val="009229BF"/>
    <w:rsid w:val="00922C6F"/>
    <w:rsid w:val="009232C1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5C5"/>
    <w:rsid w:val="00941D57"/>
    <w:rsid w:val="009420A0"/>
    <w:rsid w:val="00942205"/>
    <w:rsid w:val="009429DE"/>
    <w:rsid w:val="00942BDD"/>
    <w:rsid w:val="00943196"/>
    <w:rsid w:val="009436E9"/>
    <w:rsid w:val="00943A0A"/>
    <w:rsid w:val="0094459F"/>
    <w:rsid w:val="00945B8F"/>
    <w:rsid w:val="00945D64"/>
    <w:rsid w:val="00945F26"/>
    <w:rsid w:val="00947145"/>
    <w:rsid w:val="00947AA9"/>
    <w:rsid w:val="00947FF8"/>
    <w:rsid w:val="009508F6"/>
    <w:rsid w:val="00951B74"/>
    <w:rsid w:val="00952558"/>
    <w:rsid w:val="0095270B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1432"/>
    <w:rsid w:val="00961819"/>
    <w:rsid w:val="009618FD"/>
    <w:rsid w:val="00961BC4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0CE"/>
    <w:rsid w:val="009661DC"/>
    <w:rsid w:val="00966522"/>
    <w:rsid w:val="00966768"/>
    <w:rsid w:val="00966BE7"/>
    <w:rsid w:val="00966D4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A39"/>
    <w:rsid w:val="00973DA9"/>
    <w:rsid w:val="00974042"/>
    <w:rsid w:val="00975112"/>
    <w:rsid w:val="009751C7"/>
    <w:rsid w:val="00975244"/>
    <w:rsid w:val="009753FF"/>
    <w:rsid w:val="00975440"/>
    <w:rsid w:val="00975710"/>
    <w:rsid w:val="00975E73"/>
    <w:rsid w:val="0097678B"/>
    <w:rsid w:val="00976B84"/>
    <w:rsid w:val="009772B3"/>
    <w:rsid w:val="00977397"/>
    <w:rsid w:val="00977806"/>
    <w:rsid w:val="00977885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0E2"/>
    <w:rsid w:val="00986446"/>
    <w:rsid w:val="00986551"/>
    <w:rsid w:val="00986A94"/>
    <w:rsid w:val="00986AAD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788"/>
    <w:rsid w:val="009A0A98"/>
    <w:rsid w:val="009A1B42"/>
    <w:rsid w:val="009A1F74"/>
    <w:rsid w:val="009A21B6"/>
    <w:rsid w:val="009A22AE"/>
    <w:rsid w:val="009A252F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10"/>
    <w:rsid w:val="009B4893"/>
    <w:rsid w:val="009B4E4E"/>
    <w:rsid w:val="009B53F9"/>
    <w:rsid w:val="009B5637"/>
    <w:rsid w:val="009B5E0A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3A3E"/>
    <w:rsid w:val="009C3E89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C7D71"/>
    <w:rsid w:val="009D00A7"/>
    <w:rsid w:val="009D0A74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07AF"/>
    <w:rsid w:val="009E10FD"/>
    <w:rsid w:val="009E1B12"/>
    <w:rsid w:val="009E1DB7"/>
    <w:rsid w:val="009E1E8B"/>
    <w:rsid w:val="009E21CF"/>
    <w:rsid w:val="009E254B"/>
    <w:rsid w:val="009E25DD"/>
    <w:rsid w:val="009E2632"/>
    <w:rsid w:val="009E27E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4787"/>
    <w:rsid w:val="009F5CF4"/>
    <w:rsid w:val="009F6C8C"/>
    <w:rsid w:val="009F775D"/>
    <w:rsid w:val="009F7AC3"/>
    <w:rsid w:val="009F7AC6"/>
    <w:rsid w:val="009F7B1E"/>
    <w:rsid w:val="00A0056B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30F"/>
    <w:rsid w:val="00A16678"/>
    <w:rsid w:val="00A168E2"/>
    <w:rsid w:val="00A21831"/>
    <w:rsid w:val="00A22CC2"/>
    <w:rsid w:val="00A22F95"/>
    <w:rsid w:val="00A23226"/>
    <w:rsid w:val="00A2330C"/>
    <w:rsid w:val="00A23F6B"/>
    <w:rsid w:val="00A2487F"/>
    <w:rsid w:val="00A260BC"/>
    <w:rsid w:val="00A260D9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0C6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2BDF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97C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076"/>
    <w:rsid w:val="00A814F3"/>
    <w:rsid w:val="00A818C2"/>
    <w:rsid w:val="00A81928"/>
    <w:rsid w:val="00A8193A"/>
    <w:rsid w:val="00A81B03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4E"/>
    <w:rsid w:val="00A91CAD"/>
    <w:rsid w:val="00A91CF2"/>
    <w:rsid w:val="00A91F17"/>
    <w:rsid w:val="00A91F32"/>
    <w:rsid w:val="00A92B8C"/>
    <w:rsid w:val="00A92DFE"/>
    <w:rsid w:val="00A92E16"/>
    <w:rsid w:val="00A92E2B"/>
    <w:rsid w:val="00A93774"/>
    <w:rsid w:val="00A93AE5"/>
    <w:rsid w:val="00A93C60"/>
    <w:rsid w:val="00A9402E"/>
    <w:rsid w:val="00A94405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C8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AC3"/>
    <w:rsid w:val="00AB0626"/>
    <w:rsid w:val="00AB0D8A"/>
    <w:rsid w:val="00AB0EEB"/>
    <w:rsid w:val="00AB10AC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049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1F5A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00E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031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4DF"/>
    <w:rsid w:val="00AE4B71"/>
    <w:rsid w:val="00AE4BC4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0DF"/>
    <w:rsid w:val="00AF01D1"/>
    <w:rsid w:val="00AF02B1"/>
    <w:rsid w:val="00AF1505"/>
    <w:rsid w:val="00AF1BCC"/>
    <w:rsid w:val="00AF1D84"/>
    <w:rsid w:val="00AF2455"/>
    <w:rsid w:val="00AF2DB5"/>
    <w:rsid w:val="00AF37C9"/>
    <w:rsid w:val="00AF431E"/>
    <w:rsid w:val="00AF46BF"/>
    <w:rsid w:val="00AF47FE"/>
    <w:rsid w:val="00AF4A76"/>
    <w:rsid w:val="00AF4D12"/>
    <w:rsid w:val="00AF50F5"/>
    <w:rsid w:val="00AF5484"/>
    <w:rsid w:val="00AF5574"/>
    <w:rsid w:val="00AF57C4"/>
    <w:rsid w:val="00AF58F8"/>
    <w:rsid w:val="00AF5D5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28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0FD"/>
    <w:rsid w:val="00B1424A"/>
    <w:rsid w:val="00B14AFF"/>
    <w:rsid w:val="00B14B30"/>
    <w:rsid w:val="00B14BD0"/>
    <w:rsid w:val="00B14D4C"/>
    <w:rsid w:val="00B151A2"/>
    <w:rsid w:val="00B153D9"/>
    <w:rsid w:val="00B15519"/>
    <w:rsid w:val="00B15828"/>
    <w:rsid w:val="00B1598E"/>
    <w:rsid w:val="00B159D4"/>
    <w:rsid w:val="00B1630F"/>
    <w:rsid w:val="00B16F18"/>
    <w:rsid w:val="00B16F60"/>
    <w:rsid w:val="00B17179"/>
    <w:rsid w:val="00B17D27"/>
    <w:rsid w:val="00B208BA"/>
    <w:rsid w:val="00B211B4"/>
    <w:rsid w:val="00B21371"/>
    <w:rsid w:val="00B21615"/>
    <w:rsid w:val="00B21654"/>
    <w:rsid w:val="00B22223"/>
    <w:rsid w:val="00B22EC0"/>
    <w:rsid w:val="00B23352"/>
    <w:rsid w:val="00B23389"/>
    <w:rsid w:val="00B234C8"/>
    <w:rsid w:val="00B23F3A"/>
    <w:rsid w:val="00B2464D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D4E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59A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0F1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5F24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B14"/>
    <w:rsid w:val="00B51C56"/>
    <w:rsid w:val="00B51D5E"/>
    <w:rsid w:val="00B51EFD"/>
    <w:rsid w:val="00B52673"/>
    <w:rsid w:val="00B526A8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6DB"/>
    <w:rsid w:val="00B55C3E"/>
    <w:rsid w:val="00B55C8D"/>
    <w:rsid w:val="00B55D5C"/>
    <w:rsid w:val="00B56313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3673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772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00A"/>
    <w:rsid w:val="00B966C9"/>
    <w:rsid w:val="00B97478"/>
    <w:rsid w:val="00B97CCB"/>
    <w:rsid w:val="00BA00B1"/>
    <w:rsid w:val="00BA10B3"/>
    <w:rsid w:val="00BA15B6"/>
    <w:rsid w:val="00BA1DF3"/>
    <w:rsid w:val="00BA20D9"/>
    <w:rsid w:val="00BA271A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BB3"/>
    <w:rsid w:val="00BA6D63"/>
    <w:rsid w:val="00BA71C0"/>
    <w:rsid w:val="00BA72EB"/>
    <w:rsid w:val="00BA7663"/>
    <w:rsid w:val="00BA77B2"/>
    <w:rsid w:val="00BA7B85"/>
    <w:rsid w:val="00BB0758"/>
    <w:rsid w:val="00BB0B3E"/>
    <w:rsid w:val="00BB0C54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3DD5"/>
    <w:rsid w:val="00BB41A6"/>
    <w:rsid w:val="00BB43F3"/>
    <w:rsid w:val="00BB4438"/>
    <w:rsid w:val="00BB4C68"/>
    <w:rsid w:val="00BB51B7"/>
    <w:rsid w:val="00BB543B"/>
    <w:rsid w:val="00BB5E70"/>
    <w:rsid w:val="00BB602F"/>
    <w:rsid w:val="00BB63D9"/>
    <w:rsid w:val="00BB64BF"/>
    <w:rsid w:val="00BB679F"/>
    <w:rsid w:val="00BB6912"/>
    <w:rsid w:val="00BB70BA"/>
    <w:rsid w:val="00BB7118"/>
    <w:rsid w:val="00BB72BE"/>
    <w:rsid w:val="00BB7426"/>
    <w:rsid w:val="00BB799B"/>
    <w:rsid w:val="00BC03C6"/>
    <w:rsid w:val="00BC06EE"/>
    <w:rsid w:val="00BC0B27"/>
    <w:rsid w:val="00BC1774"/>
    <w:rsid w:val="00BC1E04"/>
    <w:rsid w:val="00BC1FB5"/>
    <w:rsid w:val="00BC25CB"/>
    <w:rsid w:val="00BC27A9"/>
    <w:rsid w:val="00BC374E"/>
    <w:rsid w:val="00BC3B54"/>
    <w:rsid w:val="00BC4043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CC7"/>
    <w:rsid w:val="00BC7DB8"/>
    <w:rsid w:val="00BD0009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2F0E"/>
    <w:rsid w:val="00BD30D4"/>
    <w:rsid w:val="00BD33E3"/>
    <w:rsid w:val="00BD3DF8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1A5F"/>
    <w:rsid w:val="00BE287D"/>
    <w:rsid w:val="00BE2AFA"/>
    <w:rsid w:val="00BE2E81"/>
    <w:rsid w:val="00BE357F"/>
    <w:rsid w:val="00BE3B7E"/>
    <w:rsid w:val="00BE3F78"/>
    <w:rsid w:val="00BE445E"/>
    <w:rsid w:val="00BE44B2"/>
    <w:rsid w:val="00BE6F17"/>
    <w:rsid w:val="00BE7ABA"/>
    <w:rsid w:val="00BE7AE5"/>
    <w:rsid w:val="00BF031D"/>
    <w:rsid w:val="00BF0F16"/>
    <w:rsid w:val="00BF13A3"/>
    <w:rsid w:val="00BF22E1"/>
    <w:rsid w:val="00BF2BA6"/>
    <w:rsid w:val="00BF2C0A"/>
    <w:rsid w:val="00BF360E"/>
    <w:rsid w:val="00BF3C96"/>
    <w:rsid w:val="00BF44E8"/>
    <w:rsid w:val="00BF5224"/>
    <w:rsid w:val="00BF564D"/>
    <w:rsid w:val="00BF5998"/>
    <w:rsid w:val="00BF59B1"/>
    <w:rsid w:val="00BF6372"/>
    <w:rsid w:val="00BF6C86"/>
    <w:rsid w:val="00BF6F6E"/>
    <w:rsid w:val="00BF7144"/>
    <w:rsid w:val="00C0133C"/>
    <w:rsid w:val="00C01FC2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39D"/>
    <w:rsid w:val="00C06A37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631"/>
    <w:rsid w:val="00C12B8F"/>
    <w:rsid w:val="00C12BC8"/>
    <w:rsid w:val="00C12EE2"/>
    <w:rsid w:val="00C13736"/>
    <w:rsid w:val="00C13762"/>
    <w:rsid w:val="00C137D9"/>
    <w:rsid w:val="00C139C2"/>
    <w:rsid w:val="00C13CDC"/>
    <w:rsid w:val="00C13CE4"/>
    <w:rsid w:val="00C141E0"/>
    <w:rsid w:val="00C14308"/>
    <w:rsid w:val="00C14642"/>
    <w:rsid w:val="00C15342"/>
    <w:rsid w:val="00C15F08"/>
    <w:rsid w:val="00C171D7"/>
    <w:rsid w:val="00C1773E"/>
    <w:rsid w:val="00C21300"/>
    <w:rsid w:val="00C217A5"/>
    <w:rsid w:val="00C21D08"/>
    <w:rsid w:val="00C22233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33"/>
    <w:rsid w:val="00C26A9C"/>
    <w:rsid w:val="00C27367"/>
    <w:rsid w:val="00C275BA"/>
    <w:rsid w:val="00C27C66"/>
    <w:rsid w:val="00C300A6"/>
    <w:rsid w:val="00C3071D"/>
    <w:rsid w:val="00C30ECD"/>
    <w:rsid w:val="00C30F7A"/>
    <w:rsid w:val="00C321A6"/>
    <w:rsid w:val="00C323A9"/>
    <w:rsid w:val="00C32D5B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37D4C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2AF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167F"/>
    <w:rsid w:val="00C62029"/>
    <w:rsid w:val="00C62054"/>
    <w:rsid w:val="00C621E3"/>
    <w:rsid w:val="00C623F2"/>
    <w:rsid w:val="00C62CD2"/>
    <w:rsid w:val="00C63F1E"/>
    <w:rsid w:val="00C65145"/>
    <w:rsid w:val="00C6531A"/>
    <w:rsid w:val="00C65499"/>
    <w:rsid w:val="00C658DC"/>
    <w:rsid w:val="00C65F03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310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649"/>
    <w:rsid w:val="00C817CA"/>
    <w:rsid w:val="00C81815"/>
    <w:rsid w:val="00C819F3"/>
    <w:rsid w:val="00C8206F"/>
    <w:rsid w:val="00C82AF0"/>
    <w:rsid w:val="00C82E64"/>
    <w:rsid w:val="00C82F76"/>
    <w:rsid w:val="00C835D8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228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4EAE"/>
    <w:rsid w:val="00CA5232"/>
    <w:rsid w:val="00CA5DDC"/>
    <w:rsid w:val="00CA633B"/>
    <w:rsid w:val="00CA6737"/>
    <w:rsid w:val="00CA6A49"/>
    <w:rsid w:val="00CA713D"/>
    <w:rsid w:val="00CA7E5D"/>
    <w:rsid w:val="00CA7E97"/>
    <w:rsid w:val="00CB0675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7435"/>
    <w:rsid w:val="00CB7437"/>
    <w:rsid w:val="00CC07FF"/>
    <w:rsid w:val="00CC0E15"/>
    <w:rsid w:val="00CC0F42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EDB"/>
    <w:rsid w:val="00CD2666"/>
    <w:rsid w:val="00CD2DA5"/>
    <w:rsid w:val="00CD2DD8"/>
    <w:rsid w:val="00CD2E98"/>
    <w:rsid w:val="00CD2F3A"/>
    <w:rsid w:val="00CD3B81"/>
    <w:rsid w:val="00CD42C0"/>
    <w:rsid w:val="00CD46C5"/>
    <w:rsid w:val="00CD4B8E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4E4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2E6A"/>
    <w:rsid w:val="00CF3871"/>
    <w:rsid w:val="00CF3976"/>
    <w:rsid w:val="00CF3FFA"/>
    <w:rsid w:val="00CF477D"/>
    <w:rsid w:val="00CF4C9F"/>
    <w:rsid w:val="00CF4EE6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0F76"/>
    <w:rsid w:val="00D00FDD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6CE9"/>
    <w:rsid w:val="00D16DF9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5A1"/>
    <w:rsid w:val="00D249BB"/>
    <w:rsid w:val="00D24EE9"/>
    <w:rsid w:val="00D24EFD"/>
    <w:rsid w:val="00D25A07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184"/>
    <w:rsid w:val="00D3328F"/>
    <w:rsid w:val="00D337C9"/>
    <w:rsid w:val="00D33AC2"/>
    <w:rsid w:val="00D33C2A"/>
    <w:rsid w:val="00D3427E"/>
    <w:rsid w:val="00D347C3"/>
    <w:rsid w:val="00D350D5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7A4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033"/>
    <w:rsid w:val="00D461DD"/>
    <w:rsid w:val="00D465CF"/>
    <w:rsid w:val="00D46EF3"/>
    <w:rsid w:val="00D470F9"/>
    <w:rsid w:val="00D47110"/>
    <w:rsid w:val="00D4731B"/>
    <w:rsid w:val="00D47989"/>
    <w:rsid w:val="00D47BE7"/>
    <w:rsid w:val="00D505FC"/>
    <w:rsid w:val="00D50730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2D30"/>
    <w:rsid w:val="00D534D9"/>
    <w:rsid w:val="00D53BB5"/>
    <w:rsid w:val="00D540BE"/>
    <w:rsid w:val="00D547D0"/>
    <w:rsid w:val="00D54BA8"/>
    <w:rsid w:val="00D56070"/>
    <w:rsid w:val="00D56103"/>
    <w:rsid w:val="00D56343"/>
    <w:rsid w:val="00D565CD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03E"/>
    <w:rsid w:val="00D66077"/>
    <w:rsid w:val="00D6627C"/>
    <w:rsid w:val="00D6675D"/>
    <w:rsid w:val="00D679A6"/>
    <w:rsid w:val="00D704E6"/>
    <w:rsid w:val="00D70A03"/>
    <w:rsid w:val="00D70F01"/>
    <w:rsid w:val="00D71467"/>
    <w:rsid w:val="00D71545"/>
    <w:rsid w:val="00D720FD"/>
    <w:rsid w:val="00D7214F"/>
    <w:rsid w:val="00D727E3"/>
    <w:rsid w:val="00D72AA6"/>
    <w:rsid w:val="00D72CA4"/>
    <w:rsid w:val="00D72FD8"/>
    <w:rsid w:val="00D730D4"/>
    <w:rsid w:val="00D7451E"/>
    <w:rsid w:val="00D745B8"/>
    <w:rsid w:val="00D750CF"/>
    <w:rsid w:val="00D75164"/>
    <w:rsid w:val="00D7587A"/>
    <w:rsid w:val="00D758CB"/>
    <w:rsid w:val="00D75A72"/>
    <w:rsid w:val="00D75ADB"/>
    <w:rsid w:val="00D7633C"/>
    <w:rsid w:val="00D76BA0"/>
    <w:rsid w:val="00D774E1"/>
    <w:rsid w:val="00D77CA4"/>
    <w:rsid w:val="00D80D93"/>
    <w:rsid w:val="00D80E1F"/>
    <w:rsid w:val="00D81343"/>
    <w:rsid w:val="00D8247D"/>
    <w:rsid w:val="00D825A8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4E00"/>
    <w:rsid w:val="00D8587C"/>
    <w:rsid w:val="00D85A43"/>
    <w:rsid w:val="00D85C61"/>
    <w:rsid w:val="00D85ECA"/>
    <w:rsid w:val="00D86315"/>
    <w:rsid w:val="00D863B5"/>
    <w:rsid w:val="00D86755"/>
    <w:rsid w:val="00D86953"/>
    <w:rsid w:val="00D869F2"/>
    <w:rsid w:val="00D86D16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138C"/>
    <w:rsid w:val="00D91CAA"/>
    <w:rsid w:val="00D923F2"/>
    <w:rsid w:val="00D9360D"/>
    <w:rsid w:val="00D939E1"/>
    <w:rsid w:val="00D93E15"/>
    <w:rsid w:val="00D94663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2FF"/>
    <w:rsid w:val="00DA249D"/>
    <w:rsid w:val="00DA2716"/>
    <w:rsid w:val="00DA27F8"/>
    <w:rsid w:val="00DA2A7C"/>
    <w:rsid w:val="00DA3919"/>
    <w:rsid w:val="00DA43CD"/>
    <w:rsid w:val="00DA4974"/>
    <w:rsid w:val="00DA5E4C"/>
    <w:rsid w:val="00DA5F29"/>
    <w:rsid w:val="00DA5F5A"/>
    <w:rsid w:val="00DA619A"/>
    <w:rsid w:val="00DA61B5"/>
    <w:rsid w:val="00DA6222"/>
    <w:rsid w:val="00DA6AC2"/>
    <w:rsid w:val="00DA6D3E"/>
    <w:rsid w:val="00DA6FD3"/>
    <w:rsid w:val="00DA7079"/>
    <w:rsid w:val="00DA7441"/>
    <w:rsid w:val="00DA780F"/>
    <w:rsid w:val="00DA7B07"/>
    <w:rsid w:val="00DA7E4C"/>
    <w:rsid w:val="00DA7FBA"/>
    <w:rsid w:val="00DB00D2"/>
    <w:rsid w:val="00DB023A"/>
    <w:rsid w:val="00DB052D"/>
    <w:rsid w:val="00DB1780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026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3E6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3C70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452"/>
    <w:rsid w:val="00DF257F"/>
    <w:rsid w:val="00DF39D2"/>
    <w:rsid w:val="00DF3C21"/>
    <w:rsid w:val="00DF427E"/>
    <w:rsid w:val="00DF44BA"/>
    <w:rsid w:val="00DF4587"/>
    <w:rsid w:val="00DF4E77"/>
    <w:rsid w:val="00DF4F72"/>
    <w:rsid w:val="00DF5741"/>
    <w:rsid w:val="00DF5C64"/>
    <w:rsid w:val="00DF6A61"/>
    <w:rsid w:val="00DF7724"/>
    <w:rsid w:val="00E00156"/>
    <w:rsid w:val="00E00CEF"/>
    <w:rsid w:val="00E0108F"/>
    <w:rsid w:val="00E010E3"/>
    <w:rsid w:val="00E01D11"/>
    <w:rsid w:val="00E024A3"/>
    <w:rsid w:val="00E02928"/>
    <w:rsid w:val="00E02B40"/>
    <w:rsid w:val="00E02B4B"/>
    <w:rsid w:val="00E0329A"/>
    <w:rsid w:val="00E0346E"/>
    <w:rsid w:val="00E03576"/>
    <w:rsid w:val="00E039AF"/>
    <w:rsid w:val="00E03C9B"/>
    <w:rsid w:val="00E04263"/>
    <w:rsid w:val="00E042F2"/>
    <w:rsid w:val="00E04EBD"/>
    <w:rsid w:val="00E05671"/>
    <w:rsid w:val="00E05F91"/>
    <w:rsid w:val="00E06100"/>
    <w:rsid w:val="00E0686A"/>
    <w:rsid w:val="00E06E42"/>
    <w:rsid w:val="00E06E91"/>
    <w:rsid w:val="00E0744E"/>
    <w:rsid w:val="00E07B0C"/>
    <w:rsid w:val="00E07B19"/>
    <w:rsid w:val="00E07BFC"/>
    <w:rsid w:val="00E10F00"/>
    <w:rsid w:val="00E1106F"/>
    <w:rsid w:val="00E120AC"/>
    <w:rsid w:val="00E12A32"/>
    <w:rsid w:val="00E12B67"/>
    <w:rsid w:val="00E139EC"/>
    <w:rsid w:val="00E13BFB"/>
    <w:rsid w:val="00E13EE7"/>
    <w:rsid w:val="00E14A62"/>
    <w:rsid w:val="00E14AC9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0C6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29DC"/>
    <w:rsid w:val="00E332C0"/>
    <w:rsid w:val="00E3352A"/>
    <w:rsid w:val="00E33DBB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A06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92"/>
    <w:rsid w:val="00E64BF3"/>
    <w:rsid w:val="00E64E6A"/>
    <w:rsid w:val="00E6520A"/>
    <w:rsid w:val="00E65C95"/>
    <w:rsid w:val="00E66084"/>
    <w:rsid w:val="00E66C86"/>
    <w:rsid w:val="00E66CE9"/>
    <w:rsid w:val="00E66F94"/>
    <w:rsid w:val="00E673CB"/>
    <w:rsid w:val="00E67709"/>
    <w:rsid w:val="00E67D5C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903"/>
    <w:rsid w:val="00E76ACC"/>
    <w:rsid w:val="00E77905"/>
    <w:rsid w:val="00E803C9"/>
    <w:rsid w:val="00E807D3"/>
    <w:rsid w:val="00E80E55"/>
    <w:rsid w:val="00E81CD8"/>
    <w:rsid w:val="00E823DA"/>
    <w:rsid w:val="00E8244B"/>
    <w:rsid w:val="00E8360C"/>
    <w:rsid w:val="00E840F4"/>
    <w:rsid w:val="00E84BCB"/>
    <w:rsid w:val="00E84DEB"/>
    <w:rsid w:val="00E850FB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87E60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654"/>
    <w:rsid w:val="00EA0BF7"/>
    <w:rsid w:val="00EA103F"/>
    <w:rsid w:val="00EA1E67"/>
    <w:rsid w:val="00EA2E65"/>
    <w:rsid w:val="00EA35A2"/>
    <w:rsid w:val="00EA3D42"/>
    <w:rsid w:val="00EA41C8"/>
    <w:rsid w:val="00EA42D8"/>
    <w:rsid w:val="00EA471A"/>
    <w:rsid w:val="00EA4819"/>
    <w:rsid w:val="00EA4A87"/>
    <w:rsid w:val="00EA5B11"/>
    <w:rsid w:val="00EA5F27"/>
    <w:rsid w:val="00EA615D"/>
    <w:rsid w:val="00EA6568"/>
    <w:rsid w:val="00EA6DC4"/>
    <w:rsid w:val="00EA7189"/>
    <w:rsid w:val="00EA75CB"/>
    <w:rsid w:val="00EB0A02"/>
    <w:rsid w:val="00EB10F1"/>
    <w:rsid w:val="00EB214D"/>
    <w:rsid w:val="00EB234F"/>
    <w:rsid w:val="00EB2A4E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CFF"/>
    <w:rsid w:val="00EB4E29"/>
    <w:rsid w:val="00EB5570"/>
    <w:rsid w:val="00EB61BF"/>
    <w:rsid w:val="00EB6767"/>
    <w:rsid w:val="00EB6AFE"/>
    <w:rsid w:val="00EC00B1"/>
    <w:rsid w:val="00EC0639"/>
    <w:rsid w:val="00EC1967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C7815"/>
    <w:rsid w:val="00ED08EA"/>
    <w:rsid w:val="00ED0A00"/>
    <w:rsid w:val="00ED0C26"/>
    <w:rsid w:val="00ED0E87"/>
    <w:rsid w:val="00ED1BD6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4BC2"/>
    <w:rsid w:val="00ED6B7F"/>
    <w:rsid w:val="00ED6C55"/>
    <w:rsid w:val="00ED735A"/>
    <w:rsid w:val="00ED75AB"/>
    <w:rsid w:val="00ED7A29"/>
    <w:rsid w:val="00ED7A9F"/>
    <w:rsid w:val="00ED7D9B"/>
    <w:rsid w:val="00ED7F9B"/>
    <w:rsid w:val="00EE01FE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848"/>
    <w:rsid w:val="00EE5A12"/>
    <w:rsid w:val="00EE5ADE"/>
    <w:rsid w:val="00EE5F92"/>
    <w:rsid w:val="00EE63B2"/>
    <w:rsid w:val="00EE69C6"/>
    <w:rsid w:val="00EE6C0B"/>
    <w:rsid w:val="00EE6F06"/>
    <w:rsid w:val="00EE79BC"/>
    <w:rsid w:val="00EE7C1D"/>
    <w:rsid w:val="00EF00C5"/>
    <w:rsid w:val="00EF0636"/>
    <w:rsid w:val="00EF14C9"/>
    <w:rsid w:val="00EF15B0"/>
    <w:rsid w:val="00EF1A3B"/>
    <w:rsid w:val="00EF1E4D"/>
    <w:rsid w:val="00EF2133"/>
    <w:rsid w:val="00EF22A0"/>
    <w:rsid w:val="00EF23AB"/>
    <w:rsid w:val="00EF25F1"/>
    <w:rsid w:val="00EF349F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B44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7E0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3DDE"/>
    <w:rsid w:val="00F140C4"/>
    <w:rsid w:val="00F14222"/>
    <w:rsid w:val="00F14D42"/>
    <w:rsid w:val="00F1589B"/>
    <w:rsid w:val="00F15CBD"/>
    <w:rsid w:val="00F15DD7"/>
    <w:rsid w:val="00F1634D"/>
    <w:rsid w:val="00F16714"/>
    <w:rsid w:val="00F16832"/>
    <w:rsid w:val="00F168C5"/>
    <w:rsid w:val="00F1695A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2A4"/>
    <w:rsid w:val="00F344AB"/>
    <w:rsid w:val="00F3482A"/>
    <w:rsid w:val="00F34E09"/>
    <w:rsid w:val="00F3505C"/>
    <w:rsid w:val="00F35203"/>
    <w:rsid w:val="00F3535F"/>
    <w:rsid w:val="00F35C09"/>
    <w:rsid w:val="00F35E72"/>
    <w:rsid w:val="00F36964"/>
    <w:rsid w:val="00F37004"/>
    <w:rsid w:val="00F37086"/>
    <w:rsid w:val="00F37B57"/>
    <w:rsid w:val="00F37E4E"/>
    <w:rsid w:val="00F40581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CD1"/>
    <w:rsid w:val="00F47DAD"/>
    <w:rsid w:val="00F506BA"/>
    <w:rsid w:val="00F50719"/>
    <w:rsid w:val="00F50F09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470"/>
    <w:rsid w:val="00F57890"/>
    <w:rsid w:val="00F57E1D"/>
    <w:rsid w:val="00F60012"/>
    <w:rsid w:val="00F60AD9"/>
    <w:rsid w:val="00F60C47"/>
    <w:rsid w:val="00F61162"/>
    <w:rsid w:val="00F61D19"/>
    <w:rsid w:val="00F6244F"/>
    <w:rsid w:val="00F6281B"/>
    <w:rsid w:val="00F62DDE"/>
    <w:rsid w:val="00F630A7"/>
    <w:rsid w:val="00F63175"/>
    <w:rsid w:val="00F6322C"/>
    <w:rsid w:val="00F637FC"/>
    <w:rsid w:val="00F64487"/>
    <w:rsid w:val="00F644C7"/>
    <w:rsid w:val="00F64F30"/>
    <w:rsid w:val="00F653B0"/>
    <w:rsid w:val="00F65AB1"/>
    <w:rsid w:val="00F65B93"/>
    <w:rsid w:val="00F660CE"/>
    <w:rsid w:val="00F66100"/>
    <w:rsid w:val="00F66741"/>
    <w:rsid w:val="00F667D2"/>
    <w:rsid w:val="00F67E65"/>
    <w:rsid w:val="00F70137"/>
    <w:rsid w:val="00F71E59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99B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468"/>
    <w:rsid w:val="00F86EEC"/>
    <w:rsid w:val="00F8700B"/>
    <w:rsid w:val="00F87596"/>
    <w:rsid w:val="00F87946"/>
    <w:rsid w:val="00F87A37"/>
    <w:rsid w:val="00F9112B"/>
    <w:rsid w:val="00F91467"/>
    <w:rsid w:val="00F91A8A"/>
    <w:rsid w:val="00F91FF8"/>
    <w:rsid w:val="00F9200B"/>
    <w:rsid w:val="00F92039"/>
    <w:rsid w:val="00F9232A"/>
    <w:rsid w:val="00F925D3"/>
    <w:rsid w:val="00F9283F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16"/>
    <w:rsid w:val="00F96882"/>
    <w:rsid w:val="00F96A68"/>
    <w:rsid w:val="00F96A95"/>
    <w:rsid w:val="00F9787E"/>
    <w:rsid w:val="00F97C0A"/>
    <w:rsid w:val="00F97FE3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8FD"/>
    <w:rsid w:val="00FB0A99"/>
    <w:rsid w:val="00FB0F17"/>
    <w:rsid w:val="00FB1057"/>
    <w:rsid w:val="00FB15C2"/>
    <w:rsid w:val="00FB19AB"/>
    <w:rsid w:val="00FB2080"/>
    <w:rsid w:val="00FB24D1"/>
    <w:rsid w:val="00FB2F71"/>
    <w:rsid w:val="00FB2FFC"/>
    <w:rsid w:val="00FB3511"/>
    <w:rsid w:val="00FB351A"/>
    <w:rsid w:val="00FB35CB"/>
    <w:rsid w:val="00FB363A"/>
    <w:rsid w:val="00FB3B0F"/>
    <w:rsid w:val="00FB441E"/>
    <w:rsid w:val="00FB4548"/>
    <w:rsid w:val="00FB485F"/>
    <w:rsid w:val="00FB4B06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264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75C"/>
    <w:rsid w:val="00FD0D1D"/>
    <w:rsid w:val="00FD0F92"/>
    <w:rsid w:val="00FD1145"/>
    <w:rsid w:val="00FD1F76"/>
    <w:rsid w:val="00FD250C"/>
    <w:rsid w:val="00FD2BD2"/>
    <w:rsid w:val="00FD32C2"/>
    <w:rsid w:val="00FD43DB"/>
    <w:rsid w:val="00FD46C0"/>
    <w:rsid w:val="00FD4755"/>
    <w:rsid w:val="00FD5758"/>
    <w:rsid w:val="00FD577E"/>
    <w:rsid w:val="00FD5FBE"/>
    <w:rsid w:val="00FD6135"/>
    <w:rsid w:val="00FD672C"/>
    <w:rsid w:val="00FD6A30"/>
    <w:rsid w:val="00FD6C06"/>
    <w:rsid w:val="00FD707A"/>
    <w:rsid w:val="00FD716A"/>
    <w:rsid w:val="00FD7788"/>
    <w:rsid w:val="00FD7F6A"/>
    <w:rsid w:val="00FE0310"/>
    <w:rsid w:val="00FE088F"/>
    <w:rsid w:val="00FE0933"/>
    <w:rsid w:val="00FE165F"/>
    <w:rsid w:val="00FE1B55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6E98"/>
    <w:rsid w:val="00FE730A"/>
    <w:rsid w:val="00FE7430"/>
    <w:rsid w:val="00FE75E0"/>
    <w:rsid w:val="00FE76CD"/>
    <w:rsid w:val="00FE78A5"/>
    <w:rsid w:val="00FE7F47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F17807"/>
    <w:rPr>
      <w:color w:val="0000FF"/>
      <w:u w:val="single"/>
    </w:rPr>
  </w:style>
  <w:style w:type="paragraph" w:styleId="NormalWeb">
    <w:name w:val="Normal (Web)"/>
    <w:basedOn w:val="Normal"/>
    <w:uiPriority w:val="99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rsid w:val="00D565CD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D565CD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565CD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565CD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565CD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565CD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D565CD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D565CD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D565CD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D565CD"/>
    <w:rPr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65CD"/>
    <w:rPr>
      <w:b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65CD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65CD"/>
    <w:rPr>
      <w:sz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D565CD"/>
    <w:rPr>
      <w:rFonts w:ascii="Tahoma" w:hAnsi="Tahoma" w:cs="Tahoma"/>
      <w:sz w:val="16"/>
      <w:szCs w:val="16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D565CD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565CD"/>
    <w:rPr>
      <w:b/>
      <w:bCs/>
      <w:lang w:eastAsia="es-ES"/>
    </w:rPr>
  </w:style>
  <w:style w:type="paragraph" w:styleId="Sinespaciado">
    <w:name w:val="No Spacing"/>
    <w:uiPriority w:val="1"/>
    <w:qFormat/>
    <w:rsid w:val="00D565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A5"/>
    <w:uiPriority w:val="99"/>
    <w:rsid w:val="00DF5C64"/>
    <w:rPr>
      <w:color w:val="000000"/>
      <w:sz w:val="22"/>
      <w:szCs w:val="22"/>
    </w:rPr>
  </w:style>
  <w:style w:type="paragraph" w:customStyle="1" w:styleId="Texto">
    <w:name w:val="Texto"/>
    <w:basedOn w:val="Normal"/>
    <w:link w:val="TextoCar"/>
    <w:qFormat/>
    <w:rsid w:val="00CD2DD8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 w:eastAsia="x-none"/>
    </w:rPr>
  </w:style>
  <w:style w:type="character" w:customStyle="1" w:styleId="TextoCar">
    <w:name w:val="Texto Car"/>
    <w:link w:val="Texto"/>
    <w:locked/>
    <w:rsid w:val="00CD2DD8"/>
    <w:rPr>
      <w:rFonts w:ascii="Arial" w:hAnsi="Arial"/>
      <w:sz w:val="18"/>
      <w:szCs w:val="18"/>
      <w:lang w:val="x-none" w:eastAsia="x-none"/>
    </w:rPr>
  </w:style>
  <w:style w:type="paragraph" w:customStyle="1" w:styleId="ROMANOS">
    <w:name w:val="ROMANOS"/>
    <w:basedOn w:val="Normal"/>
    <w:link w:val="ROMANOSCar"/>
    <w:rsid w:val="00CD2DD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character" w:customStyle="1" w:styleId="ROMANOSCar">
    <w:name w:val="ROMANOS Car"/>
    <w:link w:val="ROMANOS"/>
    <w:locked/>
    <w:rsid w:val="00CD2DD8"/>
    <w:rPr>
      <w:rFonts w:ascii="Arial" w:hAnsi="Arial" w:cs="Arial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91BC-12E2-46D5-B97D-E18ABB25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4694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Rene Gomez Hernandez</cp:lastModifiedBy>
  <cp:revision>7</cp:revision>
  <cp:lastPrinted>2023-02-14T22:11:00Z</cp:lastPrinted>
  <dcterms:created xsi:type="dcterms:W3CDTF">2023-02-06T16:30:00Z</dcterms:created>
  <dcterms:modified xsi:type="dcterms:W3CDTF">2023-02-14T22:17:00Z</dcterms:modified>
</cp:coreProperties>
</file>